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noProof/>
          <w:sz w:val="28"/>
          <w:szCs w:val="28"/>
        </w:rPr>
        <w:drawing>
          <wp:inline distT="114300" distB="114300" distL="114300" distR="114300">
            <wp:extent cx="2428875" cy="3181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>СХЕМА ТЕПЛОСНАБЖЕНИЯ</w:t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Пермского муниципального округа </w:t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Пермского края </w:t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>на 2024 – 2035 г.г.</w:t>
      </w:r>
    </w:p>
    <w:p w:rsidR="00A14E1A" w:rsidRDefault="004F5B3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A14E1A" w:rsidRDefault="004F5B3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>ОБОСНОВЫВАЮЩИЕ МАТЕРИАЛЫ</w:t>
      </w: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>Книга 2</w:t>
      </w: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A14E1A" w:rsidRDefault="004F5B3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A14E1A" w:rsidRDefault="004F5B3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A14E1A" w:rsidRDefault="004F5B3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Д.149.06.23- ОМ.02              </w:t>
      </w:r>
    </w:p>
    <w:p w:rsidR="00A14E1A" w:rsidRDefault="004F5B3C">
      <w:pPr>
        <w:jc w:val="center"/>
      </w:pPr>
      <w:r>
        <w:t xml:space="preserve"> </w:t>
      </w:r>
    </w:p>
    <w:p w:rsidR="00A14E1A" w:rsidRDefault="004F5B3C">
      <w:pPr>
        <w:jc w:val="center"/>
      </w:pPr>
      <w:r>
        <w:t xml:space="preserve"> </w:t>
      </w:r>
    </w:p>
    <w:p w:rsidR="00A14E1A" w:rsidRDefault="004F5B3C">
      <w:pPr>
        <w:jc w:val="center"/>
      </w:pPr>
      <w:r>
        <w:t xml:space="preserve"> </w:t>
      </w:r>
    </w:p>
    <w:p w:rsidR="00A14E1A" w:rsidRDefault="004F5B3C">
      <w:pPr>
        <w:jc w:val="center"/>
      </w:pPr>
      <w:r>
        <w:t>Ижевск 2023 год</w:t>
      </w:r>
    </w:p>
    <w:p w:rsidR="00A14E1A" w:rsidRDefault="00A14E1A">
      <w:pPr>
        <w:jc w:val="center"/>
      </w:pPr>
    </w:p>
    <w:p w:rsidR="00A14E1A" w:rsidRDefault="00A14E1A">
      <w:pPr>
        <w:jc w:val="center"/>
        <w:rPr>
          <w:sz w:val="56"/>
          <w:szCs w:val="56"/>
        </w:rPr>
      </w:pPr>
    </w:p>
    <w:p w:rsidR="00A14E1A" w:rsidRDefault="00A14E1A">
      <w:pPr>
        <w:jc w:val="center"/>
        <w:sectPr w:rsidR="00A14E1A">
          <w:headerReference w:type="default" r:id="rId8"/>
          <w:footerReference w:type="default" r:id="rId9"/>
          <w:pgSz w:w="11910" w:h="16840"/>
          <w:pgMar w:top="958" w:right="697" w:bottom="941" w:left="851" w:header="709" w:footer="760" w:gutter="0"/>
          <w:pgNumType w:start="1"/>
          <w:cols w:space="720"/>
        </w:sect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5"/>
        <w:tblW w:w="9747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644"/>
        <w:gridCol w:w="5103"/>
      </w:tblGrid>
      <w:tr w:rsidR="00A14E1A">
        <w:trPr>
          <w:cantSplit/>
        </w:trPr>
        <w:tc>
          <w:tcPr>
            <w:tcW w:w="4644" w:type="dxa"/>
          </w:tcPr>
          <w:p w:rsidR="00A14E1A" w:rsidRDefault="00A14E1A">
            <w:pPr>
              <w:jc w:val="both"/>
            </w:pPr>
          </w:p>
          <w:p w:rsidR="00A14E1A" w:rsidRDefault="00A14E1A">
            <w:pPr>
              <w:jc w:val="both"/>
            </w:pPr>
          </w:p>
        </w:tc>
        <w:tc>
          <w:tcPr>
            <w:tcW w:w="510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14E1A" w:rsidRDefault="004F5B3C">
            <w:pPr>
              <w:jc w:val="right"/>
            </w:pPr>
            <w:r>
              <w:t xml:space="preserve">Глава </w:t>
            </w:r>
          </w:p>
          <w:p w:rsidR="00A14E1A" w:rsidRDefault="004F5B3C">
            <w:pPr>
              <w:jc w:val="right"/>
            </w:pPr>
            <w:r>
              <w:t xml:space="preserve">Пермского муниципального округа </w:t>
            </w:r>
          </w:p>
          <w:p w:rsidR="00A14E1A" w:rsidRDefault="004F5B3C">
            <w:pPr>
              <w:jc w:val="right"/>
            </w:pPr>
            <w:r>
              <w:t>Пермского края</w:t>
            </w:r>
          </w:p>
          <w:p w:rsidR="00A14E1A" w:rsidRDefault="004F5B3C">
            <w:pPr>
              <w:jc w:val="right"/>
            </w:pPr>
            <w:r>
              <w:t xml:space="preserve"> </w:t>
            </w:r>
          </w:p>
          <w:p w:rsidR="00A14E1A" w:rsidRDefault="004F5B3C">
            <w:pPr>
              <w:jc w:val="right"/>
            </w:pPr>
            <w:r>
              <w:t>_______________________________</w:t>
            </w:r>
          </w:p>
          <w:p w:rsidR="00A14E1A" w:rsidRDefault="004F5B3C">
            <w:pPr>
              <w:jc w:val="right"/>
            </w:pPr>
            <w:r>
              <w:t xml:space="preserve"> </w:t>
            </w:r>
          </w:p>
          <w:p w:rsidR="00A14E1A" w:rsidRDefault="004F5B3C">
            <w:pPr>
              <w:jc w:val="right"/>
            </w:pPr>
            <w:r>
              <w:t xml:space="preserve"> </w:t>
            </w:r>
          </w:p>
          <w:p w:rsidR="00A14E1A" w:rsidRDefault="004F5B3C">
            <w:pPr>
              <w:jc w:val="right"/>
            </w:pPr>
            <w:r>
              <w:t>«___» __________________ 2024 г.</w:t>
            </w:r>
          </w:p>
        </w:tc>
      </w:tr>
    </w:tbl>
    <w:p w:rsidR="00A14E1A" w:rsidRDefault="00A14E1A">
      <w:pPr>
        <w:jc w:val="center"/>
        <w:rPr>
          <w:sz w:val="44"/>
          <w:szCs w:val="44"/>
        </w:rPr>
      </w:pP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>СХЕМА ТЕПЛОСНАБЖЕНИЯ</w:t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Пермского муниципального округа </w:t>
      </w:r>
    </w:p>
    <w:p w:rsidR="00A14E1A" w:rsidRDefault="004F5B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Пермского края </w:t>
      </w:r>
    </w:p>
    <w:p w:rsidR="00A14E1A" w:rsidRDefault="004F5B3C">
      <w:pPr>
        <w:jc w:val="center"/>
        <w:rPr>
          <w:sz w:val="44"/>
          <w:szCs w:val="44"/>
        </w:rPr>
      </w:pPr>
      <w:r>
        <w:rPr>
          <w:sz w:val="56"/>
          <w:szCs w:val="56"/>
        </w:rPr>
        <w:t>на 2024 – 2035 г.г.</w:t>
      </w:r>
    </w:p>
    <w:p w:rsidR="00A14E1A" w:rsidRDefault="00A14E1A">
      <w:pPr>
        <w:jc w:val="center"/>
      </w:pP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>ОБОСНОВЫВАЮЩИЕ МАТЕРИАЛЫ</w:t>
      </w:r>
    </w:p>
    <w:p w:rsidR="00A14E1A" w:rsidRDefault="004F5B3C">
      <w:pPr>
        <w:jc w:val="center"/>
        <w:rPr>
          <w:sz w:val="44"/>
          <w:szCs w:val="44"/>
        </w:rPr>
      </w:pPr>
      <w:r>
        <w:rPr>
          <w:sz w:val="44"/>
          <w:szCs w:val="44"/>
        </w:rPr>
        <w:t>Книга 2</w:t>
      </w:r>
    </w:p>
    <w:p w:rsidR="00A14E1A" w:rsidRDefault="00A14E1A">
      <w:pPr>
        <w:jc w:val="center"/>
        <w:rPr>
          <w:sz w:val="44"/>
          <w:szCs w:val="44"/>
        </w:rPr>
      </w:pPr>
    </w:p>
    <w:p w:rsidR="00A14E1A" w:rsidRDefault="004F5B3C">
      <w:r>
        <w:t>Глава 2. Существующее и перспективное потребление тепловой энергии на цели теплоснабжения</w:t>
      </w:r>
    </w:p>
    <w:p w:rsidR="00A14E1A" w:rsidRDefault="004F5B3C">
      <w:r>
        <w:t>Глава 4. Существующие и перспективные балансы тепловой мощности источников тепловой энергии и тепловой нагрузки</w:t>
      </w:r>
    </w:p>
    <w:p w:rsidR="00A14E1A" w:rsidRDefault="004F5B3C">
      <w:r>
        <w:t>Глава 5. Мастер-план</w:t>
      </w:r>
      <w:r>
        <w:t xml:space="preserve"> развития систем теплоснабжения Пермского муниципального округа Пермского края  </w:t>
      </w:r>
    </w:p>
    <w:p w:rsidR="00A14E1A" w:rsidRDefault="004F5B3C">
      <w: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</w:t>
      </w:r>
      <w:r>
        <w:t>ителей, в том числе в аварийных режимах</w:t>
      </w:r>
    </w:p>
    <w:p w:rsidR="00A14E1A" w:rsidRDefault="004F5B3C">
      <w:r>
        <w:t>Глава 7. Предложения по строительству и реконструкции и техническому перевооружению и (или) модернизации источников тепловой энергии</w:t>
      </w:r>
    </w:p>
    <w:p w:rsidR="00A14E1A" w:rsidRDefault="004F5B3C">
      <w:r>
        <w:t xml:space="preserve">Глава 8. Предложения по строительству, реконструкции и (или) модернизации тепловых </w:t>
      </w:r>
      <w:r>
        <w:t>сетей и сооружений на них</w:t>
      </w:r>
    </w:p>
    <w:p w:rsidR="00A14E1A" w:rsidRDefault="004F5B3C">
      <w: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A14E1A" w:rsidRDefault="004F5B3C">
      <w:r>
        <w:t>Глава 10. Перспективные топливные балансы</w:t>
      </w:r>
    </w:p>
    <w:p w:rsidR="00A14E1A" w:rsidRDefault="00A14E1A"/>
    <w:p w:rsidR="00A14E1A" w:rsidRDefault="004F5B3C">
      <w:pPr>
        <w:jc w:val="center"/>
        <w:rPr>
          <w:sz w:val="40"/>
          <w:szCs w:val="40"/>
        </w:rPr>
      </w:pPr>
      <w:r>
        <w:rPr>
          <w:sz w:val="20"/>
          <w:szCs w:val="20"/>
        </w:rPr>
        <w:t>Д.20.09.23-ОМ.01.001</w:t>
      </w:r>
    </w:p>
    <w:p w:rsidR="00A14E1A" w:rsidRDefault="00A14E1A">
      <w:pPr>
        <w:ind w:left="4500" w:firstLine="720"/>
        <w:jc w:val="both"/>
        <w:rPr>
          <w:sz w:val="20"/>
          <w:szCs w:val="20"/>
        </w:rPr>
      </w:pPr>
    </w:p>
    <w:p w:rsidR="00A14E1A" w:rsidRDefault="004F5B3C">
      <w:pPr>
        <w:ind w:left="4500" w:firstLine="720"/>
        <w:jc w:val="both"/>
      </w:pPr>
      <w:r>
        <w:t>Исполнители:</w:t>
      </w:r>
    </w:p>
    <w:p w:rsidR="00A14E1A" w:rsidRDefault="004F5B3C">
      <w:pPr>
        <w:ind w:left="4500" w:firstLine="720"/>
        <w:jc w:val="both"/>
      </w:pPr>
      <w:r>
        <w:t>Ведущий инженер-энергетик</w:t>
      </w:r>
    </w:p>
    <w:p w:rsidR="00A14E1A" w:rsidRDefault="004F5B3C">
      <w:pPr>
        <w:ind w:left="4500" w:firstLine="720"/>
        <w:jc w:val="both"/>
      </w:pPr>
      <w:r>
        <w:t>Трифонов С.М.</w:t>
      </w:r>
    </w:p>
    <w:p w:rsidR="00A14E1A" w:rsidRDefault="00A14E1A">
      <w:pPr>
        <w:ind w:left="4500" w:firstLine="720"/>
        <w:jc w:val="both"/>
      </w:pPr>
    </w:p>
    <w:p w:rsidR="00A14E1A" w:rsidRDefault="00A14E1A">
      <w:pPr>
        <w:ind w:left="4500" w:firstLine="720"/>
        <w:jc w:val="both"/>
      </w:pPr>
    </w:p>
    <w:p w:rsidR="00A14E1A" w:rsidRDefault="00A14E1A">
      <w:pPr>
        <w:jc w:val="center"/>
      </w:pPr>
    </w:p>
    <w:p w:rsidR="00A14E1A" w:rsidRDefault="00A14E1A">
      <w:pPr>
        <w:jc w:val="center"/>
      </w:pPr>
    </w:p>
    <w:p w:rsidR="00A14E1A" w:rsidRDefault="00A14E1A">
      <w:pPr>
        <w:jc w:val="center"/>
      </w:pPr>
    </w:p>
    <w:p w:rsidR="00A14E1A" w:rsidRDefault="004F5B3C">
      <w:pPr>
        <w:jc w:val="center"/>
        <w:sectPr w:rsidR="00A14E1A">
          <w:headerReference w:type="default" r:id="rId10"/>
          <w:footerReference w:type="default" r:id="rId11"/>
          <w:pgSz w:w="11910" w:h="16840"/>
          <w:pgMar w:top="960" w:right="700" w:bottom="940" w:left="1560" w:header="709" w:footer="758" w:gutter="0"/>
          <w:cols w:space="720"/>
        </w:sectPr>
      </w:pPr>
      <w:r>
        <w:t>Ижевск 2023 год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2" w:name="_30j0zll" w:colFirst="0" w:colLast="0"/>
      <w:bookmarkEnd w:id="2"/>
      <w:r>
        <w:rPr>
          <w:b/>
          <w:color w:val="000000"/>
          <w:sz w:val="32"/>
          <w:szCs w:val="32"/>
        </w:rPr>
        <w:lastRenderedPageBreak/>
        <w:t>СОСТАВ РАБОТЫ</w:t>
      </w:r>
      <w:r>
        <w:rPr>
          <w:b/>
          <w:color w:val="000000"/>
          <w:sz w:val="32"/>
          <w:szCs w:val="32"/>
          <w:vertAlign w:val="superscript"/>
        </w:rPr>
        <w:footnoteReference w:id="1"/>
      </w:r>
    </w:p>
    <w:tbl>
      <w:tblPr>
        <w:tblStyle w:val="a6"/>
        <w:tblW w:w="981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752"/>
        <w:gridCol w:w="1552"/>
        <w:gridCol w:w="6401"/>
      </w:tblGrid>
      <w:tr w:rsidR="00A14E1A">
        <w:trPr>
          <w:cantSplit/>
          <w:tblHeader/>
        </w:trPr>
        <w:tc>
          <w:tcPr>
            <w:tcW w:w="1106" w:type="dxa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№ тома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Обозначение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</w:tr>
      <w:tr w:rsidR="00A14E1A">
        <w:trPr>
          <w:cantSplit/>
          <w:trHeight w:val="85"/>
        </w:trPr>
        <w:tc>
          <w:tcPr>
            <w:tcW w:w="1106" w:type="dxa"/>
            <w:vMerge w:val="restart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1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Д.149.06.23-ОМ.01.001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1. Существующее положение в сфере производства, передачи и потребления тепловой энергии для целей теплоснабжения.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1. Функциональная структура теплоснабжения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2. Источник тепловой энергии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3. Тепловые сети, сооружения на них и тепловые пункты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4. Зоны действия источников тепловой энергии</w:t>
            </w:r>
          </w:p>
        </w:tc>
      </w:tr>
      <w:tr w:rsidR="00A14E1A">
        <w:trPr>
          <w:cantSplit/>
        </w:trPr>
        <w:tc>
          <w:tcPr>
            <w:tcW w:w="1106" w:type="dxa"/>
            <w:vMerge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Д.149.06.23-ОМ.01.002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1. Существующее положение в сфере производства, передачи и потребления тепловой энергии для целей теплоснабжения.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</w:t>
            </w:r>
            <w:r>
              <w:rPr>
                <w:color w:val="000000"/>
              </w:rPr>
              <w:t>ии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6. Балансы тепловой мощности и тепловой нагрузки в зонах действия источников тепловой энергии.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7. Балансы теплоносителя.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8. Топливные балансы источников тепловой энергии и система обеспечения топливом.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9. Надежность теплоснабжени</w:t>
            </w:r>
            <w:r>
              <w:rPr>
                <w:color w:val="000000"/>
              </w:rPr>
              <w:t>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10. Технико-экономические показатели теплоснабжающих и теплосетевых организаций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11. Цены (тарифы) в сфере теплоснабжения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Часть 12. Описание существующих технических и технологических проблем в системах теплоснабжения поселения, муниципального</w:t>
            </w:r>
            <w:r>
              <w:rPr>
                <w:color w:val="000000"/>
              </w:rPr>
              <w:t xml:space="preserve"> округа</w:t>
            </w:r>
          </w:p>
        </w:tc>
      </w:tr>
      <w:tr w:rsidR="00A14E1A">
        <w:trPr>
          <w:cantSplit/>
          <w:trHeight w:val="3482"/>
        </w:trPr>
        <w:tc>
          <w:tcPr>
            <w:tcW w:w="1106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2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Д.149.06.23-ОМ.02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2. Существующее и перспективное потребление тепловой энергии на цели теплоснабжения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4. Существующие и перспективные балансы тепловой мощности источников тепловой энергии и тепловой нагрузки потребителей</w:t>
            </w:r>
          </w:p>
          <w:p w:rsidR="00A14E1A" w:rsidRDefault="004F5B3C">
            <w:r>
              <w:t xml:space="preserve">Глава 5. Мастер-план развития систем теплоснабжения Пермского муниципального округа Пермского края 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6. Существующие и перспе</w:t>
            </w:r>
            <w:r>
              <w:rPr>
                <w:color w:val="000000"/>
              </w:rPr>
              <w:t>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7. Предложения по строительству и реконструкции и техническому пе</w:t>
            </w:r>
            <w:r>
              <w:rPr>
                <w:color w:val="000000"/>
              </w:rPr>
              <w:t>ревооружению и (или) модернизации источников тепловой энергии</w:t>
            </w:r>
          </w:p>
        </w:tc>
      </w:tr>
      <w:tr w:rsidR="00A14E1A">
        <w:trPr>
          <w:cantSplit/>
          <w:trHeight w:val="422"/>
        </w:trPr>
        <w:tc>
          <w:tcPr>
            <w:tcW w:w="1106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Книга 2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Д.149.06.23-ОМ.02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8. Предложения по строительству, реконструкции и (или) модернизации тепловых сетей и сооружений на них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10. Перспе</w:t>
            </w:r>
            <w:r>
              <w:rPr>
                <w:color w:val="000000"/>
              </w:rPr>
              <w:t>ктивные топливные балансы</w:t>
            </w:r>
          </w:p>
        </w:tc>
      </w:tr>
      <w:tr w:rsidR="00A14E1A">
        <w:trPr>
          <w:cantSplit/>
        </w:trPr>
        <w:tc>
          <w:tcPr>
            <w:tcW w:w="1106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3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Д.149.06.23-ОМ.03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3. Электронная модель системы теплоснабжения</w:t>
            </w:r>
          </w:p>
        </w:tc>
      </w:tr>
      <w:tr w:rsidR="00A14E1A">
        <w:trPr>
          <w:cantSplit/>
          <w:trHeight w:val="96"/>
        </w:trPr>
        <w:tc>
          <w:tcPr>
            <w:tcW w:w="1106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4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Д.149.06.23-ОМ.04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11. Оценка надежности теплоснабжения</w:t>
            </w:r>
          </w:p>
        </w:tc>
      </w:tr>
      <w:tr w:rsidR="00A14E1A">
        <w:trPr>
          <w:cantSplit/>
          <w:trHeight w:val="85"/>
        </w:trPr>
        <w:tc>
          <w:tcPr>
            <w:tcW w:w="1106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5</w:t>
            </w:r>
          </w:p>
        </w:tc>
        <w:tc>
          <w:tcPr>
            <w:tcW w:w="7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Д.149.06.23-ОМ.05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12. Обоснование инвестиций в строительство, реконструкцию и техническое перевооружение и (или) модернизации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13. Индикаторы развития систем теплоснабжения поселения, муниципального округа, района федерального значения.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14. Ценовые (тарифны</w:t>
            </w:r>
            <w:r>
              <w:rPr>
                <w:color w:val="000000"/>
              </w:rPr>
              <w:t>е) последствия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15. Реестр единых теплоснабжающих организаций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Глава 16. Реестр мероприятий схемы теплоснабжения</w:t>
            </w:r>
          </w:p>
        </w:tc>
      </w:tr>
      <w:tr w:rsidR="00A14E1A">
        <w:trPr>
          <w:cantSplit/>
          <w:trHeight w:val="409"/>
        </w:trPr>
        <w:tc>
          <w:tcPr>
            <w:tcW w:w="1106" w:type="dxa"/>
            <w:vMerge w:val="restart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6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Д.149.06.23-ОМ.06</w:t>
            </w: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Приложение А. Зоны действия источников тепловой энергии </w:t>
            </w:r>
            <w:r>
              <w:t xml:space="preserve">Пермского муниципального округа Пермского края  </w:t>
            </w:r>
          </w:p>
        </w:tc>
      </w:tr>
      <w:tr w:rsidR="00A14E1A">
        <w:trPr>
          <w:cantSplit/>
        </w:trPr>
        <w:tc>
          <w:tcPr>
            <w:tcW w:w="110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2" w:type="dxa"/>
            <w:vMerge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40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Приложение Б. Зоны действия единых теплоснабжающих организаций в </w:t>
            </w:r>
            <w:r>
              <w:t xml:space="preserve">Пермского муниципального округа Пермского края  </w:t>
            </w:r>
          </w:p>
        </w:tc>
      </w:tr>
      <w:tr w:rsidR="00A14E1A">
        <w:trPr>
          <w:cantSplit/>
        </w:trPr>
        <w:tc>
          <w:tcPr>
            <w:tcW w:w="110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Книга 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Д.149.06.23-УЧ.01</w:t>
            </w:r>
          </w:p>
        </w:tc>
        <w:tc>
          <w:tcPr>
            <w:tcW w:w="6401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Утверждаемая часть. Схема теплоснабжения </w:t>
            </w:r>
            <w:r>
              <w:t xml:space="preserve">Пермского муниципального округа Пермского края  </w:t>
            </w:r>
            <w:r>
              <w:rPr>
                <w:color w:val="000000"/>
              </w:rPr>
              <w:t xml:space="preserve">на период 2023-2034 гг. 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</w:p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3" w:name="_1fob9te" w:colFirst="0" w:colLast="0"/>
      <w:bookmarkEnd w:id="3"/>
      <w:r>
        <w:rPr>
          <w:b/>
          <w:color w:val="000000"/>
          <w:sz w:val="32"/>
          <w:szCs w:val="32"/>
        </w:rPr>
        <w:lastRenderedPageBreak/>
        <w:t>РЕФЕРАТ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Отчет – </w:t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>NUMPAGES</w:instrText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стр., 125 таблиц, 6 рисунков.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ТЕПЛОСНАБЖЕНИЯ, ТЕПЛОСНАБЖАЮЩИЕ ОРГАНИЗАЦИИ, ТЕПЛОВЫЕ СЕТИ, ИСТОЧНИКИ ТЕПЛОСНАБЖЕНИЯ, КОТЕЛЬНЫЕ, ПОТРЕБЛЕНИЕ ТЕПЛОВОЙ ЭНЕРГИИ, БАЛАНСЫ, ТЕПЛОВАЯ МОЩНОСТЬ, ВПУ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Объект исследования:</w:t>
      </w:r>
      <w:r>
        <w:rPr>
          <w:color w:val="000000"/>
          <w:sz w:val="28"/>
          <w:szCs w:val="28"/>
        </w:rPr>
        <w:t xml:space="preserve"> системы теплоснабжения </w:t>
      </w:r>
      <w:r>
        <w:rPr>
          <w:sz w:val="28"/>
          <w:szCs w:val="28"/>
        </w:rPr>
        <w:t xml:space="preserve">Пермского муниципального округа Пермского края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Удмуртской Республики, потребители тепловой энергии.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Цель работы:</w:t>
      </w:r>
      <w:r>
        <w:rPr>
          <w:color w:val="000000"/>
          <w:sz w:val="28"/>
          <w:szCs w:val="28"/>
        </w:rPr>
        <w:t xml:space="preserve"> оценка существующего состояния системы теплоснабжения, удовлетворение перспективного спроса на тепловую энергию (мощность), теплоноситель, обеспечение надежного теплоснабжения.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Метод исслед</w:t>
      </w:r>
      <w:r>
        <w:rPr>
          <w:b/>
          <w:i/>
          <w:color w:val="000000"/>
          <w:sz w:val="28"/>
          <w:szCs w:val="28"/>
        </w:rPr>
        <w:t>ования:</w:t>
      </w:r>
      <w:r>
        <w:rPr>
          <w:color w:val="000000"/>
          <w:sz w:val="28"/>
          <w:szCs w:val="28"/>
        </w:rPr>
        <w:t xml:space="preserve"> обобщение и анализ представленных исходных данных и документов по развитию муниципального округа, разработка на их основе глав и разделов обосновывающих материалов к схеме теплоснабжения, в том числе, формирование электронной модели существующей и </w:t>
      </w:r>
      <w:r>
        <w:rPr>
          <w:color w:val="000000"/>
          <w:sz w:val="28"/>
          <w:szCs w:val="28"/>
        </w:rPr>
        <w:t>перспективной систем теплоснабжения муниципального округа.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Результат работы:</w:t>
      </w:r>
      <w:r>
        <w:rPr>
          <w:color w:val="000000"/>
          <w:sz w:val="28"/>
          <w:szCs w:val="28"/>
        </w:rPr>
        <w:t xml:space="preserve"> обосновывающие материалы и утверждаемая часть, определяющая стратегию развития системы теплоснабжения Воткинского района на период до 2034 года.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Практическое применение:</w:t>
      </w:r>
      <w:r>
        <w:rPr>
          <w:color w:val="000000"/>
          <w:sz w:val="28"/>
          <w:szCs w:val="28"/>
        </w:rPr>
        <w:t xml:space="preserve"> схема теп</w:t>
      </w:r>
      <w:r>
        <w:rPr>
          <w:color w:val="000000"/>
          <w:sz w:val="28"/>
          <w:szCs w:val="28"/>
        </w:rPr>
        <w:t>лоснабжения является основополагающим документом для всех включенных в нее субъектов, при осуществлении регулируемой деятельности в сфере теплоснабжения. Реализация мероприятий, указанных в составе схемы теплоснабжения, позволит повысить качество снабжения</w:t>
      </w:r>
      <w:r>
        <w:rPr>
          <w:color w:val="000000"/>
          <w:sz w:val="28"/>
          <w:szCs w:val="28"/>
        </w:rPr>
        <w:t xml:space="preserve"> потребителей тепловой энергией, обосновать процесс принятия решений, за счет использования электронной модели, прогнозировать объем и необходимость мероприятий по реконструкции, техническому перевооружению и новому строительству источников тепловой энерги</w:t>
      </w:r>
      <w:r>
        <w:rPr>
          <w:color w:val="000000"/>
          <w:sz w:val="28"/>
          <w:szCs w:val="28"/>
        </w:rPr>
        <w:t>и и тепловых сетей.</w:t>
      </w:r>
    </w:p>
    <w:p w:rsidR="00A14E1A" w:rsidRDefault="00A14E1A">
      <w:pPr>
        <w:rPr>
          <w:rFonts w:ascii="Droid Sans Mono" w:eastAsia="Droid Sans Mono" w:hAnsi="Droid Sans Mono" w:cs="Droid Sans Mono"/>
        </w:rPr>
      </w:pPr>
    </w:p>
    <w:p w:rsidR="00A14E1A" w:rsidRDefault="004F5B3C">
      <w:pPr>
        <w:spacing w:after="200"/>
        <w:rPr>
          <w:rFonts w:ascii="Droid Sans Mono" w:eastAsia="Droid Sans Mono" w:hAnsi="Droid Sans Mono" w:cs="Droid Sans Mono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4" w:name="_3znysh7" w:colFirst="0" w:colLast="0"/>
      <w:bookmarkEnd w:id="4"/>
      <w:r>
        <w:rPr>
          <w:b/>
          <w:color w:val="000000"/>
          <w:sz w:val="32"/>
          <w:szCs w:val="32"/>
        </w:rPr>
        <w:lastRenderedPageBreak/>
        <w:t>ОГЛАВЛЕНИЕ</w:t>
      </w:r>
    </w:p>
    <w:sdt>
      <w:sdtPr>
        <w:id w:val="-1312788273"/>
        <w:docPartObj>
          <w:docPartGallery w:val="Table of Contents"/>
          <w:docPartUnique/>
        </w:docPartObj>
      </w:sdtPr>
      <w:sdtEndPr/>
      <w:sdtContent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30j0zll">
            <w:r>
              <w:rPr>
                <w:color w:val="000000"/>
                <w:sz w:val="28"/>
                <w:szCs w:val="28"/>
              </w:rPr>
              <w:t>СОСТАВ РАБОТЫ</w:t>
            </w:r>
            <w:r>
              <w:rPr>
                <w:color w:val="000000"/>
                <w:sz w:val="28"/>
                <w:szCs w:val="28"/>
              </w:rPr>
              <w:tab/>
              <w:t>3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fob9te">
            <w:r>
              <w:rPr>
                <w:color w:val="000000"/>
                <w:sz w:val="28"/>
                <w:szCs w:val="28"/>
              </w:rPr>
              <w:t>РЕФЕРАТ</w:t>
            </w:r>
            <w:r>
              <w:rPr>
                <w:color w:val="000000"/>
                <w:sz w:val="28"/>
                <w:szCs w:val="28"/>
              </w:rPr>
              <w:tab/>
              <w:t>5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znysh7">
            <w:r>
              <w:rPr>
                <w:color w:val="000000"/>
                <w:sz w:val="28"/>
                <w:szCs w:val="28"/>
              </w:rPr>
              <w:t>ОГЛАВЛЕНИЕ</w:t>
            </w:r>
            <w:r>
              <w:rPr>
                <w:color w:val="000000"/>
                <w:sz w:val="28"/>
                <w:szCs w:val="28"/>
              </w:rPr>
              <w:tab/>
              <w:t>6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et92p0">
            <w:r>
              <w:rPr>
                <w:color w:val="000000"/>
                <w:sz w:val="28"/>
                <w:szCs w:val="28"/>
              </w:rPr>
              <w:t>ПЕРЕЧЕНЬ ТАБЛИЦ</w:t>
            </w:r>
            <w:r>
              <w:rPr>
                <w:color w:val="000000"/>
                <w:sz w:val="28"/>
                <w:szCs w:val="28"/>
              </w:rPr>
              <w:tab/>
              <w:t>11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dy6vkm">
            <w:r>
              <w:rPr>
                <w:color w:val="000000"/>
                <w:sz w:val="28"/>
                <w:szCs w:val="28"/>
              </w:rPr>
              <w:t>ПЕРЕЧЕНЬ РИСУНКОВ</w:t>
            </w:r>
            <w:r>
              <w:rPr>
                <w:color w:val="000000"/>
                <w:sz w:val="28"/>
                <w:szCs w:val="28"/>
              </w:rPr>
              <w:tab/>
              <w:t>20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d34og8">
            <w:r>
              <w:rPr>
                <w:color w:val="000000"/>
                <w:sz w:val="28"/>
                <w:szCs w:val="28"/>
              </w:rPr>
              <w:t>2 Существующее и перспективное потребление тепловой энергии на цели теплоснабжения</w:t>
            </w:r>
            <w:r>
              <w:rPr>
                <w:color w:val="000000"/>
                <w:sz w:val="28"/>
                <w:szCs w:val="28"/>
              </w:rPr>
              <w:tab/>
              <w:t>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s8eyo1">
            <w:r>
              <w:rPr>
                <w:color w:val="000000"/>
                <w:sz w:val="28"/>
                <w:szCs w:val="28"/>
              </w:rPr>
              <w:t>2.1 Данн</w:t>
            </w:r>
            <w:r>
              <w:rPr>
                <w:color w:val="000000"/>
                <w:sz w:val="28"/>
                <w:szCs w:val="28"/>
              </w:rPr>
              <w:t>ые базового уровня потребления тепла на цели теплоснабжения</w:t>
            </w:r>
            <w:r>
              <w:rPr>
                <w:color w:val="000000"/>
                <w:sz w:val="28"/>
                <w:szCs w:val="28"/>
              </w:rPr>
              <w:tab/>
              <w:t>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9c6y18">
            <w:r>
              <w:rPr>
                <w:color w:val="000000"/>
                <w:sz w:val="28"/>
                <w:szCs w:val="28"/>
              </w:rPr>
              <w:t>2.2 Площадь строительных фондов и приросты площади строительных фондов, сгруппированные по расчетным элементам территориального деления с разделением объектов стр</w:t>
            </w:r>
            <w:r>
              <w:rPr>
                <w:color w:val="000000"/>
                <w:sz w:val="28"/>
                <w:szCs w:val="28"/>
              </w:rPr>
              <w:t>оительства на многоквартирные дома, жилые дома, общественные здания промышленных предприятий.</w:t>
            </w:r>
            <w:r>
              <w:rPr>
                <w:color w:val="000000"/>
                <w:sz w:val="28"/>
                <w:szCs w:val="28"/>
              </w:rPr>
              <w:tab/>
              <w:t>34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7m2jsg">
            <w:r>
              <w:rPr>
                <w:color w:val="000000"/>
                <w:sz w:val="28"/>
                <w:szCs w:val="28"/>
              </w:rPr>
              <w:t>2.3 Прогнозы приростов объемов потребления тепловой энергии (мощности)</w:t>
            </w:r>
            <w:r>
              <w:rPr>
                <w:color w:val="000000"/>
                <w:sz w:val="28"/>
                <w:szCs w:val="28"/>
              </w:rPr>
              <w:tab/>
              <w:t>35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mrcu09">
            <w:r>
              <w:rPr>
                <w:color w:val="000000"/>
                <w:sz w:val="28"/>
                <w:szCs w:val="28"/>
              </w:rPr>
              <w:t>2.4 Прогнозы перспектив</w:t>
            </w:r>
            <w:r>
              <w:rPr>
                <w:color w:val="000000"/>
                <w:sz w:val="28"/>
                <w:szCs w:val="28"/>
              </w:rPr>
              <w:t>ных удельных расходов тепловой энергии на отопление, вентиляцию и горячее водоснабжение</w:t>
            </w:r>
            <w:r>
              <w:rPr>
                <w:color w:val="000000"/>
                <w:sz w:val="28"/>
                <w:szCs w:val="28"/>
              </w:rPr>
              <w:tab/>
              <w:t>35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11kx3o">
            <w:r>
              <w:rPr>
                <w:color w:val="000000"/>
                <w:sz w:val="28"/>
                <w:szCs w:val="28"/>
              </w:rPr>
              <w:t>2.5 Прогнозы перспективных удельных расходов тепловой энергии для обеспечения технологических процессов</w:t>
            </w:r>
            <w:r>
              <w:rPr>
                <w:color w:val="000000"/>
                <w:sz w:val="28"/>
                <w:szCs w:val="28"/>
              </w:rPr>
              <w:tab/>
              <w:t>36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06ipza">
            <w:r>
              <w:rPr>
                <w:color w:val="000000"/>
                <w:sz w:val="28"/>
                <w:szCs w:val="28"/>
              </w:rPr>
              <w:t>2.6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</w:t>
            </w:r>
            <w:r>
              <w:rPr>
                <w:color w:val="000000"/>
                <w:sz w:val="28"/>
                <w:szCs w:val="28"/>
              </w:rPr>
              <w:t>редлагаемых для строительства источников тепловой энергии на каждом этапе</w:t>
            </w:r>
            <w:r>
              <w:rPr>
                <w:color w:val="000000"/>
                <w:sz w:val="28"/>
                <w:szCs w:val="28"/>
              </w:rPr>
              <w:tab/>
              <w:t>37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ygebqi">
            <w:r>
              <w:rPr>
                <w:color w:val="000000"/>
                <w:sz w:val="28"/>
                <w:szCs w:val="28"/>
              </w:rPr>
              <w:t>2.7 Прогнозы приростов объемов потребления тепловой энергии (мощности) и теплоносителя с разделением по видам теплопотребления в расчетных элементах</w:t>
            </w:r>
            <w:r>
              <w:rPr>
                <w:color w:val="000000"/>
                <w:sz w:val="28"/>
                <w:szCs w:val="28"/>
              </w:rPr>
              <w:t xml:space="preserve"> территориального деления и в зонах действия индивидуального теплоснабжения на каждом этапе</w:t>
            </w:r>
            <w:r>
              <w:rPr>
                <w:color w:val="000000"/>
                <w:sz w:val="28"/>
                <w:szCs w:val="28"/>
              </w:rPr>
              <w:tab/>
              <w:t>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dlolyb">
            <w:r>
              <w:rPr>
                <w:color w:val="000000"/>
                <w:sz w:val="28"/>
                <w:szCs w:val="28"/>
              </w:rPr>
              <w:t>2.8 Прогнозы приростов объемов потребления тепловой энергии (мощности) и теплоносителя объектами, расположенными в производственны</w:t>
            </w:r>
            <w:r>
              <w:rPr>
                <w:color w:val="000000"/>
                <w:sz w:val="28"/>
                <w:szCs w:val="28"/>
              </w:rPr>
              <w:t>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</w:t>
            </w:r>
            <w:r>
              <w:rPr>
                <w:color w:val="000000"/>
                <w:sz w:val="28"/>
                <w:szCs w:val="28"/>
              </w:rPr>
              <w:t xml:space="preserve"> в зоне действия каждого из существующих или предлагаемых для строительства источников тепловой энергии на каждом этапе</w:t>
            </w:r>
            <w:r>
              <w:rPr>
                <w:color w:val="000000"/>
                <w:sz w:val="28"/>
                <w:szCs w:val="28"/>
              </w:rPr>
              <w:tab/>
              <w:t>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sqyw64">
            <w:r>
              <w:rPr>
                <w:color w:val="000000"/>
                <w:sz w:val="28"/>
                <w:szCs w:val="28"/>
              </w:rPr>
              <w:t>2.9 Прогноз перспективного потребления тепловой энергии отдельными категориями потребителей, в том числ</w:t>
            </w:r>
            <w:r>
              <w:rPr>
                <w:color w:val="000000"/>
                <w:sz w:val="28"/>
                <w:szCs w:val="28"/>
              </w:rPr>
              <w:t>е социально значимых, для которых устанавливаются льготные тарифы на тепловую энергию (мощность), теплоноситель</w:t>
            </w:r>
            <w:r>
              <w:rPr>
                <w:color w:val="000000"/>
                <w:sz w:val="28"/>
                <w:szCs w:val="28"/>
              </w:rPr>
              <w:tab/>
              <w:t>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cqmetx">
            <w:r>
              <w:rPr>
                <w:color w:val="000000"/>
                <w:sz w:val="28"/>
                <w:szCs w:val="28"/>
              </w:rPr>
              <w:t>2.10 Прогноз перспективного потребления тепловой энергии потребителями, с которыми заключены или могут быть за</w:t>
            </w:r>
            <w:r>
              <w:rPr>
                <w:color w:val="000000"/>
                <w:sz w:val="28"/>
                <w:szCs w:val="28"/>
              </w:rPr>
              <w:t>ключены в перспективе свободные долгосрочные договоры теплоснабжения</w:t>
            </w:r>
            <w:r>
              <w:rPr>
                <w:color w:val="000000"/>
                <w:sz w:val="28"/>
                <w:szCs w:val="28"/>
              </w:rPr>
              <w:tab/>
              <w:t>40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bvk7pj">
            <w:r>
              <w:rPr>
                <w:color w:val="000000"/>
                <w:sz w:val="28"/>
                <w:szCs w:val="28"/>
              </w:rPr>
              <w:t>2.11 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цене</w:t>
            </w:r>
            <w:r>
              <w:rPr>
                <w:color w:val="000000"/>
                <w:sz w:val="28"/>
                <w:szCs w:val="28"/>
              </w:rPr>
              <w:tab/>
              <w:t>42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664s55">
            <w:r>
              <w:rPr>
                <w:color w:val="000000"/>
                <w:sz w:val="28"/>
                <w:szCs w:val="28"/>
              </w:rPr>
              <w:t>4 Существующие и перспективные балансы теплово</w:t>
            </w:r>
            <w:r>
              <w:rPr>
                <w:color w:val="000000"/>
                <w:sz w:val="28"/>
                <w:szCs w:val="28"/>
              </w:rPr>
              <w:t>й мощности источников тепловой энергии и тепловой нагрузки потребителей</w:t>
            </w:r>
            <w:r>
              <w:rPr>
                <w:color w:val="000000"/>
                <w:sz w:val="28"/>
                <w:szCs w:val="28"/>
              </w:rPr>
              <w:tab/>
              <w:t>43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q5sasy">
            <w:r>
              <w:rPr>
                <w:color w:val="000000"/>
                <w:sz w:val="28"/>
                <w:szCs w:val="28"/>
              </w:rPr>
              <w:t>4.1 Балансы существующей на базовый период актуализации схемы теплоснабжения тепловой мощности и перспективной тепловой нагрузки в каждой из зон дейст</w:t>
            </w:r>
            <w:r>
              <w:rPr>
                <w:color w:val="000000"/>
                <w:sz w:val="28"/>
                <w:szCs w:val="28"/>
              </w:rPr>
              <w:t>вия источников тепловой энергии</w:t>
            </w:r>
            <w:r>
              <w:rPr>
                <w:color w:val="000000"/>
                <w:sz w:val="28"/>
                <w:szCs w:val="28"/>
              </w:rPr>
              <w:tab/>
              <w:t>43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meukdy">
            <w:r>
              <w:rPr>
                <w:color w:val="000000"/>
                <w:sz w:val="28"/>
                <w:szCs w:val="28"/>
              </w:rPr>
              <w:t>4.2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</w:t>
            </w:r>
            <w:r>
              <w:rPr>
                <w:color w:val="000000"/>
                <w:sz w:val="28"/>
                <w:szCs w:val="28"/>
              </w:rPr>
              <w:t>отребителей, присоединенных к тепловой сети от каждого магистрального вывода</w:t>
            </w:r>
            <w:r>
              <w:rPr>
                <w:color w:val="000000"/>
                <w:sz w:val="28"/>
                <w:szCs w:val="28"/>
              </w:rPr>
              <w:tab/>
              <w:t>79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6ei31r">
            <w:r>
              <w:rPr>
                <w:color w:val="000000"/>
                <w:sz w:val="28"/>
                <w:szCs w:val="28"/>
              </w:rPr>
              <w:t>4.3 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>
              <w:rPr>
                <w:color w:val="000000"/>
                <w:sz w:val="28"/>
                <w:szCs w:val="28"/>
              </w:rPr>
              <w:tab/>
              <w:t>79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koq656">
            <w:r>
              <w:rPr>
                <w:color w:val="000000"/>
                <w:sz w:val="28"/>
                <w:szCs w:val="28"/>
              </w:rPr>
              <w:t>5 Мастер-план развития систем теплоснабжения</w:t>
            </w:r>
            <w:r>
              <w:rPr>
                <w:color w:val="000000"/>
                <w:sz w:val="28"/>
                <w:szCs w:val="28"/>
              </w:rPr>
              <w:tab/>
              <w:t>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zu0gcz">
            <w:r>
              <w:rPr>
                <w:color w:val="000000"/>
                <w:sz w:val="28"/>
                <w:szCs w:val="28"/>
              </w:rPr>
              <w:t>5.1 Описание перспективы развития систем теплоснабжения</w:t>
            </w:r>
            <w:r>
              <w:rPr>
                <w:color w:val="000000"/>
                <w:sz w:val="28"/>
                <w:szCs w:val="28"/>
              </w:rPr>
              <w:tab/>
              <w:t>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pta16n">
            <w:r>
              <w:rPr>
                <w:color w:val="000000"/>
                <w:sz w:val="28"/>
                <w:szCs w:val="28"/>
              </w:rPr>
              <w:t>5.2 Перспектива развития систем теплоснабжения</w:t>
            </w:r>
            <w:r>
              <w:rPr>
                <w:color w:val="000000"/>
                <w:sz w:val="28"/>
                <w:szCs w:val="28"/>
              </w:rPr>
              <w:tab/>
              <w:t>86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38fx5o">
            <w:r>
              <w:rPr>
                <w:color w:val="000000"/>
                <w:sz w:val="28"/>
                <w:szCs w:val="28"/>
              </w:rPr>
              <w:t>5.3 Обоснование выбора приоритетного варианта перспективного развития систем теплоснабжения муниципального округа на основе анализа ценовых (тарифных) последствий для потребителей</w:t>
            </w:r>
            <w:r>
              <w:rPr>
                <w:color w:val="000000"/>
                <w:sz w:val="28"/>
                <w:szCs w:val="28"/>
              </w:rPr>
              <w:tab/>
              <w:t>92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idq7dh">
            <w:r>
              <w:rPr>
                <w:color w:val="000000"/>
                <w:sz w:val="28"/>
                <w:szCs w:val="28"/>
              </w:rPr>
              <w:t>6 Существующие и перспективны</w:t>
            </w:r>
            <w:r>
              <w:rPr>
                <w:color w:val="000000"/>
                <w:sz w:val="28"/>
                <w:szCs w:val="28"/>
              </w:rPr>
              <w:t>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>
              <w:rPr>
                <w:color w:val="000000"/>
                <w:sz w:val="28"/>
                <w:szCs w:val="28"/>
              </w:rPr>
              <w:tab/>
              <w:t>93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gnlt4p">
            <w:r>
              <w:rPr>
                <w:color w:val="000000"/>
                <w:sz w:val="28"/>
                <w:szCs w:val="28"/>
              </w:rPr>
              <w:t>6.1 Существующие и перспективные балансы производительности водоподготовительных установок для тепловых сетей и максимального потребления теплоносителя в теплоиспользующих установках потребителей в существующих зонах действия ТЭЦ и котельных</w:t>
            </w:r>
            <w:r>
              <w:rPr>
                <w:color w:val="000000"/>
                <w:sz w:val="28"/>
                <w:szCs w:val="28"/>
              </w:rPr>
              <w:tab/>
              <w:t>94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i17xr6">
            <w:r>
              <w:rPr>
                <w:color w:val="000000"/>
                <w:sz w:val="28"/>
                <w:szCs w:val="28"/>
              </w:rPr>
              <w:t xml:space="preserve">7 Предложения по строительству, реконструкции, техническому </w:t>
            </w:r>
            <w:r>
              <w:rPr>
                <w:color w:val="000000"/>
                <w:sz w:val="28"/>
                <w:szCs w:val="28"/>
              </w:rPr>
              <w:lastRenderedPageBreak/>
              <w:t>перевооружению и (или) модернизации источников тепловой энергии</w:t>
            </w:r>
            <w:r>
              <w:rPr>
                <w:color w:val="000000"/>
                <w:sz w:val="28"/>
                <w:szCs w:val="28"/>
              </w:rPr>
              <w:tab/>
              <w:t>127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20vgez">
            <w:r>
              <w:rPr>
                <w:color w:val="000000"/>
                <w:sz w:val="28"/>
                <w:szCs w:val="28"/>
              </w:rPr>
              <w:t>7.1 Определение условий организации централизованного теплоснабжения, индивиду</w:t>
            </w:r>
            <w:r>
              <w:rPr>
                <w:color w:val="000000"/>
                <w:sz w:val="28"/>
                <w:szCs w:val="28"/>
              </w:rPr>
              <w:t>ального теплоснабжения, а также поквартирного отопления</w:t>
            </w:r>
            <w:r>
              <w:rPr>
                <w:color w:val="000000"/>
                <w:sz w:val="28"/>
                <w:szCs w:val="28"/>
              </w:rPr>
              <w:tab/>
              <w:t>127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gb3jie">
            <w:r>
              <w:rPr>
                <w:color w:val="000000"/>
                <w:sz w:val="28"/>
                <w:szCs w:val="28"/>
              </w:rPr>
              <w:t>7.2 Обоснование предлагаемых для строительства источников тепловой энергии с комбинированной выработкой тепловой и электрической для обеспечения перспективных теплов</w:t>
            </w:r>
            <w:r>
              <w:rPr>
                <w:color w:val="000000"/>
                <w:sz w:val="28"/>
                <w:szCs w:val="28"/>
              </w:rPr>
              <w:t>ых нагрузок</w:t>
            </w:r>
            <w:r>
              <w:rPr>
                <w:color w:val="000000"/>
                <w:sz w:val="28"/>
                <w:szCs w:val="28"/>
              </w:rPr>
              <w:tab/>
              <w:t>129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vgdtq7">
            <w:r>
              <w:rPr>
                <w:color w:val="000000"/>
                <w:sz w:val="28"/>
                <w:szCs w:val="28"/>
              </w:rPr>
              <w:t xml:space="preserve">7.3 Обоснование предлагаемых для реконструкции и (или)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</w:t>
            </w:r>
            <w:r>
              <w:rPr>
                <w:color w:val="000000"/>
                <w:sz w:val="28"/>
                <w:szCs w:val="28"/>
              </w:rPr>
              <w:t>тепловых нагрузок</w:t>
            </w:r>
            <w:r>
              <w:rPr>
                <w:color w:val="000000"/>
                <w:sz w:val="28"/>
                <w:szCs w:val="28"/>
              </w:rPr>
              <w:tab/>
              <w:t>129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fg1ce0">
            <w:r>
              <w:rPr>
                <w:color w:val="000000"/>
                <w:sz w:val="28"/>
                <w:szCs w:val="28"/>
              </w:rPr>
              <w:t>7.4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</w:t>
            </w:r>
            <w:r>
              <w:rPr>
                <w:color w:val="000000"/>
                <w:sz w:val="28"/>
                <w:szCs w:val="28"/>
              </w:rPr>
              <w:t xml:space="preserve">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    </w:r>
            <w:r>
              <w:rPr>
                <w:color w:val="000000"/>
                <w:sz w:val="28"/>
                <w:szCs w:val="28"/>
              </w:rPr>
              <w:tab/>
              <w:t>129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ulbmlt">
            <w:r>
              <w:rPr>
                <w:color w:val="000000"/>
                <w:sz w:val="28"/>
                <w:szCs w:val="28"/>
              </w:rPr>
              <w:t>7.5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    </w:r>
            <w:r>
              <w:rPr>
                <w:color w:val="000000"/>
                <w:sz w:val="28"/>
                <w:szCs w:val="28"/>
              </w:rPr>
              <w:tab/>
              <w:t>130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ekz59m">
            <w:r>
              <w:rPr>
                <w:color w:val="000000"/>
                <w:sz w:val="28"/>
                <w:szCs w:val="28"/>
              </w:rPr>
              <w:t>7.6 Обоснование предлагаемых для пер</w:t>
            </w:r>
            <w:r>
              <w:rPr>
                <w:color w:val="000000"/>
                <w:sz w:val="28"/>
                <w:szCs w:val="28"/>
              </w:rPr>
              <w:t>евода в пиковый режим работы котельных по отношению к источникам тепловой энергии с комбинированной выработкой тепловой и электрической энергии</w:t>
            </w:r>
            <w:r>
              <w:rPr>
                <w:color w:val="000000"/>
                <w:sz w:val="28"/>
                <w:szCs w:val="28"/>
              </w:rPr>
              <w:tab/>
              <w:t>130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tq9fhf">
            <w:r>
              <w:rPr>
                <w:color w:val="000000"/>
                <w:sz w:val="28"/>
                <w:szCs w:val="28"/>
              </w:rPr>
              <w:t>7.7 Обоснование предложений по расширению зон действия действующих источников</w:t>
            </w:r>
            <w:r>
              <w:rPr>
                <w:color w:val="000000"/>
                <w:sz w:val="28"/>
                <w:szCs w:val="28"/>
              </w:rPr>
              <w:t xml:space="preserve"> тепловой энергии с комбинированной выработкой тепловой и электрической энергии</w:t>
            </w:r>
            <w:r>
              <w:rPr>
                <w:color w:val="000000"/>
                <w:sz w:val="28"/>
                <w:szCs w:val="28"/>
              </w:rPr>
              <w:tab/>
              <w:t>130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8vjpp8">
            <w:r>
              <w:rPr>
                <w:color w:val="000000"/>
                <w:sz w:val="28"/>
                <w:szCs w:val="28"/>
              </w:rPr>
              <w:t xml:space="preserve">7.8 Обоснование предлагаемых для вывода в резерв и (или) вывода из эксплуатации котельных при передаче тепловых нагрузок на другие источники </w:t>
            </w:r>
            <w:r>
              <w:rPr>
                <w:color w:val="000000"/>
                <w:sz w:val="28"/>
                <w:szCs w:val="28"/>
              </w:rPr>
              <w:t>тепловой энергии</w:t>
            </w:r>
            <w:r>
              <w:rPr>
                <w:color w:val="000000"/>
                <w:sz w:val="28"/>
                <w:szCs w:val="28"/>
              </w:rPr>
              <w:tab/>
              <w:t>131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80hiku">
            <w:r>
              <w:rPr>
                <w:color w:val="000000"/>
                <w:sz w:val="28"/>
                <w:szCs w:val="28"/>
              </w:rPr>
              <w:t>7.9 Обоснование организации индивидуального теплоснабжения в зонах застройки муниципального округа малоэтажными жилыми зданиями</w:t>
            </w:r>
            <w:r>
              <w:rPr>
                <w:color w:val="000000"/>
                <w:sz w:val="28"/>
                <w:szCs w:val="28"/>
              </w:rPr>
              <w:tab/>
              <w:t>131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75fbgg">
            <w:r>
              <w:rPr>
                <w:color w:val="000000"/>
                <w:sz w:val="28"/>
                <w:szCs w:val="28"/>
              </w:rPr>
              <w:t>7.10 Обоснование организации теплоснабжен</w:t>
            </w:r>
            <w:r>
              <w:rPr>
                <w:color w:val="000000"/>
                <w:sz w:val="28"/>
                <w:szCs w:val="28"/>
              </w:rPr>
              <w:t>ия в производственных зонах на территории поселения, муниципального округа.</w:t>
            </w:r>
            <w:r>
              <w:rPr>
                <w:color w:val="000000"/>
                <w:sz w:val="28"/>
                <w:szCs w:val="28"/>
              </w:rPr>
              <w:tab/>
              <w:t>132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maplo9">
            <w:r>
              <w:rPr>
                <w:color w:val="000000"/>
                <w:sz w:val="28"/>
                <w:szCs w:val="28"/>
              </w:rPr>
              <w:t>7.11 Обоснование перспективных балансов производства и потребления тепловой мощности источников тепловой энергии и теплоносителя и присоединенной</w:t>
            </w:r>
            <w:r>
              <w:rPr>
                <w:color w:val="000000"/>
                <w:sz w:val="28"/>
                <w:szCs w:val="28"/>
              </w:rPr>
              <w:t xml:space="preserve"> тепловой нагрузки в каждой из систем теплоснабжения муниципального округа</w:t>
            </w:r>
            <w:r>
              <w:rPr>
                <w:color w:val="000000"/>
                <w:sz w:val="28"/>
                <w:szCs w:val="28"/>
              </w:rPr>
              <w:tab/>
              <w:t>132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6ad4c2">
            <w:r>
              <w:rPr>
                <w:color w:val="000000"/>
                <w:sz w:val="28"/>
                <w:szCs w:val="28"/>
              </w:rPr>
              <w:t>7.12 Анализ целесообразности ввода новых и реконструкции и (или) модернизации существующих источников тепловой энергии с использованием возобновля</w:t>
            </w:r>
            <w:r>
              <w:rPr>
                <w:color w:val="000000"/>
                <w:sz w:val="28"/>
                <w:szCs w:val="28"/>
              </w:rPr>
              <w:t>емых источников энергии, а также местных видов топлива</w:t>
            </w:r>
            <w:r>
              <w:rPr>
                <w:color w:val="000000"/>
                <w:sz w:val="28"/>
                <w:szCs w:val="28"/>
              </w:rPr>
              <w:tab/>
              <w:t>132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lfnejv">
            <w:r>
              <w:rPr>
                <w:color w:val="000000"/>
                <w:sz w:val="28"/>
                <w:szCs w:val="28"/>
              </w:rPr>
              <w:t>7.13 Обоснование реализации прочих мероприятий по оптимизации систем теплоснабжения</w:t>
            </w:r>
            <w:r>
              <w:rPr>
                <w:color w:val="000000"/>
                <w:sz w:val="28"/>
                <w:szCs w:val="28"/>
              </w:rPr>
              <w:tab/>
              <w:t>133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jpj0b3">
            <w:r>
              <w:rPr>
                <w:color w:val="000000"/>
                <w:sz w:val="28"/>
                <w:szCs w:val="28"/>
              </w:rPr>
              <w:t>7.14 Расчет радиусов эффективного теплоснабжени</w:t>
            </w:r>
            <w:r>
              <w:rPr>
                <w:color w:val="000000"/>
                <w:sz w:val="28"/>
                <w:szCs w:val="28"/>
              </w:rPr>
              <w:t>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 в указан</w:t>
            </w:r>
            <w:r>
              <w:rPr>
                <w:color w:val="000000"/>
                <w:sz w:val="28"/>
                <w:szCs w:val="28"/>
              </w:rPr>
              <w:t>ной системе.</w:t>
            </w:r>
            <w:r>
              <w:rPr>
                <w:color w:val="000000"/>
                <w:sz w:val="28"/>
                <w:szCs w:val="28"/>
              </w:rPr>
              <w:tab/>
              <w:t>135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sabnu4">
            <w:r>
              <w:rPr>
                <w:color w:val="000000"/>
                <w:sz w:val="28"/>
                <w:szCs w:val="28"/>
              </w:rPr>
              <w:t>8 Предложения по строительству и реконструкции и (или) модернизации тепловых сетей и сооружений на них</w:t>
            </w:r>
            <w:r>
              <w:rPr>
                <w:color w:val="000000"/>
                <w:sz w:val="28"/>
                <w:szCs w:val="28"/>
              </w:rPr>
              <w:tab/>
              <w:t>138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c9z6hx">
            <w:r>
              <w:rPr>
                <w:color w:val="000000"/>
                <w:sz w:val="28"/>
                <w:szCs w:val="28"/>
              </w:rPr>
              <w:t>8.1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    </w:r>
            <w:r>
              <w:rPr>
                <w:color w:val="000000"/>
                <w:sz w:val="28"/>
                <w:szCs w:val="28"/>
              </w:rPr>
              <w:tab/>
              <w:t>138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rf9gpq">
            <w:r>
              <w:rPr>
                <w:color w:val="000000"/>
                <w:sz w:val="28"/>
                <w:szCs w:val="28"/>
              </w:rPr>
              <w:t>8.2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муниципального округа</w:t>
            </w:r>
            <w:r>
              <w:rPr>
                <w:color w:val="000000"/>
                <w:sz w:val="28"/>
                <w:szCs w:val="28"/>
              </w:rPr>
              <w:tab/>
              <w:t>138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pp52gy">
            <w:r>
              <w:rPr>
                <w:color w:val="000000"/>
                <w:sz w:val="28"/>
                <w:szCs w:val="28"/>
              </w:rPr>
              <w:t>8.3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>139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4ufcor">
            <w:r>
              <w:rPr>
                <w:color w:val="000000"/>
                <w:sz w:val="28"/>
                <w:szCs w:val="28"/>
              </w:rPr>
              <w:t>8.4 Предложения по строительству, реконструкция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</w:t>
            </w:r>
            <w:r>
              <w:rPr>
                <w:color w:val="000000"/>
                <w:sz w:val="28"/>
                <w:szCs w:val="28"/>
              </w:rPr>
              <w:t>квидации котельных</w:t>
            </w:r>
            <w:r>
              <w:rPr>
                <w:color w:val="000000"/>
                <w:sz w:val="28"/>
                <w:szCs w:val="28"/>
              </w:rPr>
              <w:tab/>
              <w:t>139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3zd5kd">
            <w:r>
              <w:rPr>
                <w:color w:val="000000"/>
                <w:sz w:val="28"/>
                <w:szCs w:val="28"/>
              </w:rPr>
              <w:t>8.5 Предложения по строительству тепловых сетей для обеспечения нормативной надежности теплоснабжения</w:t>
            </w:r>
            <w:r>
              <w:rPr>
                <w:color w:val="000000"/>
                <w:sz w:val="28"/>
                <w:szCs w:val="28"/>
              </w:rPr>
              <w:tab/>
              <w:t>140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j4nfs6">
            <w:r>
              <w:rPr>
                <w:color w:val="000000"/>
                <w:sz w:val="28"/>
                <w:szCs w:val="28"/>
              </w:rPr>
              <w:t>8.6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    </w:r>
            <w:r>
              <w:rPr>
                <w:color w:val="000000"/>
                <w:sz w:val="28"/>
                <w:szCs w:val="28"/>
              </w:rPr>
              <w:tab/>
              <w:t>140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34ayfz">
            <w:r>
              <w:rPr>
                <w:color w:val="000000"/>
                <w:sz w:val="28"/>
                <w:szCs w:val="28"/>
              </w:rPr>
              <w:t>8.7 Предложения по реконструкции и (или) модернизации теп</w:t>
            </w:r>
            <w:r>
              <w:rPr>
                <w:color w:val="000000"/>
                <w:sz w:val="28"/>
                <w:szCs w:val="28"/>
              </w:rPr>
              <w:t>ловых сетей, подлежащих замене в связи с исчерпанием эксплуатационного ресурса</w:t>
            </w:r>
            <w:r>
              <w:rPr>
                <w:color w:val="000000"/>
                <w:sz w:val="28"/>
                <w:szCs w:val="28"/>
              </w:rPr>
              <w:tab/>
              <w:t>141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xevivl">
            <w:r>
              <w:rPr>
                <w:color w:val="000000"/>
                <w:sz w:val="28"/>
                <w:szCs w:val="28"/>
              </w:rPr>
              <w:t>8.8 Строительство и реконструкция насосных станций</w:t>
            </w:r>
            <w:r>
              <w:rPr>
                <w:color w:val="000000"/>
                <w:sz w:val="28"/>
                <w:szCs w:val="28"/>
              </w:rPr>
              <w:tab/>
              <w:t>146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hej1je">
            <w:r>
              <w:rPr>
                <w:color w:val="000000"/>
                <w:sz w:val="28"/>
                <w:szCs w:val="28"/>
              </w:rPr>
              <w:t xml:space="preserve">9 Предложения по переводу открытых систем теплоснабжения </w:t>
            </w:r>
            <w:r>
              <w:rPr>
                <w:color w:val="000000"/>
                <w:sz w:val="28"/>
                <w:szCs w:val="28"/>
              </w:rPr>
              <w:t>(горячего водоснабжения) в закрытые системы горячего водоснабжения</w:t>
            </w:r>
            <w:r>
              <w:rPr>
                <w:color w:val="000000"/>
                <w:sz w:val="28"/>
                <w:szCs w:val="28"/>
              </w:rPr>
              <w:tab/>
              <w:t>147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wjtbr7">
            <w:r>
              <w:rPr>
                <w:color w:val="000000"/>
                <w:sz w:val="28"/>
                <w:szCs w:val="28"/>
              </w:rPr>
              <w:t>10 Перспективные топливные балансы источников тепловой энергии.</w:t>
            </w:r>
            <w:r>
              <w:rPr>
                <w:color w:val="000000"/>
                <w:sz w:val="28"/>
                <w:szCs w:val="28"/>
              </w:rPr>
              <w:tab/>
              <w:t>148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gjguf0">
            <w:r>
              <w:rPr>
                <w:color w:val="000000"/>
                <w:sz w:val="28"/>
                <w:szCs w:val="28"/>
              </w:rPr>
              <w:t>10.1 Основные положения</w:t>
            </w:r>
            <w:r>
              <w:rPr>
                <w:color w:val="000000"/>
                <w:sz w:val="28"/>
                <w:szCs w:val="28"/>
              </w:rPr>
              <w:tab/>
              <w:t>148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utoxif">
            <w:r>
              <w:rPr>
                <w:color w:val="000000"/>
                <w:sz w:val="28"/>
                <w:szCs w:val="28"/>
              </w:rPr>
              <w:t xml:space="preserve">10.2 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</w:t>
            </w:r>
            <w:r>
              <w:rPr>
                <w:color w:val="000000"/>
                <w:sz w:val="28"/>
                <w:szCs w:val="28"/>
              </w:rPr>
              <w:t>энергии на территории муниципального округа</w:t>
            </w:r>
            <w:r>
              <w:rPr>
                <w:color w:val="000000"/>
                <w:sz w:val="28"/>
                <w:szCs w:val="28"/>
              </w:rPr>
              <w:tab/>
              <w:t>149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b2epr8">
            <w:r>
              <w:rPr>
                <w:color w:val="000000"/>
                <w:sz w:val="28"/>
                <w:szCs w:val="28"/>
              </w:rPr>
              <w:t>10.3 Расчеты по каждому источнику тепловой энергии нормативных запасов аварийных видов топлива</w:t>
            </w:r>
            <w:r>
              <w:rPr>
                <w:color w:val="000000"/>
                <w:sz w:val="28"/>
                <w:szCs w:val="28"/>
              </w:rPr>
              <w:tab/>
              <w:t>184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pcmsun">
            <w:r>
              <w:rPr>
                <w:color w:val="000000"/>
                <w:sz w:val="28"/>
                <w:szCs w:val="28"/>
              </w:rPr>
              <w:t>10.4 Преобладающий в поселении, муниципальном о</w:t>
            </w:r>
            <w:r>
              <w:rPr>
                <w:color w:val="000000"/>
                <w:sz w:val="28"/>
                <w:szCs w:val="28"/>
              </w:rPr>
              <w:t>круге вид топлива, определяемый по совокупности всех систем теплоснабжения</w:t>
            </w:r>
            <w:r>
              <w:rPr>
                <w:color w:val="000000"/>
                <w:sz w:val="28"/>
                <w:szCs w:val="28"/>
              </w:rPr>
              <w:tab/>
              <w:t>186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after="100" w:line="276" w:lineRule="auto"/>
            <w:ind w:left="28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4hx32g">
            <w:r>
              <w:rPr>
                <w:color w:val="000000"/>
                <w:sz w:val="28"/>
                <w:szCs w:val="28"/>
              </w:rPr>
              <w:t>10.5 Приоритетное направление развития топливного баланса поселения, муниципального округа</w:t>
            </w:r>
            <w:r>
              <w:rPr>
                <w:color w:val="000000"/>
                <w:sz w:val="28"/>
                <w:szCs w:val="28"/>
              </w:rPr>
              <w:tab/>
              <w:t>186</w:t>
            </w:r>
          </w:hyperlink>
        </w:p>
        <w:p w:rsidR="00A14E1A" w:rsidRDefault="004F5B3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before="138"/>
            <w:ind w:left="141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is565v">
            <w:r>
              <w:rPr>
                <w:color w:val="000000"/>
                <w:sz w:val="28"/>
                <w:szCs w:val="28"/>
              </w:rPr>
              <w:t>СПИСОК ИСПОЛЬЗОВАННЫХ ИСТОЧНИКОВ</w:t>
            </w:r>
            <w:r>
              <w:rPr>
                <w:color w:val="000000"/>
                <w:sz w:val="28"/>
                <w:szCs w:val="28"/>
              </w:rPr>
              <w:tab/>
              <w:t>188</w:t>
            </w:r>
          </w:hyperlink>
        </w:p>
        <w:p w:rsidR="00A14E1A" w:rsidRDefault="004F5B3C">
          <w:pPr>
            <w:rPr>
              <w:rFonts w:ascii="Calibri" w:eastAsia="Calibri" w:hAnsi="Calibri" w:cs="Calibri"/>
              <w:highlight w:val="yellow"/>
            </w:rPr>
          </w:pPr>
          <w:r>
            <w:fldChar w:fldCharType="end"/>
          </w:r>
        </w:p>
      </w:sdtContent>
    </w:sdt>
    <w:p w:rsidR="00A14E1A" w:rsidRDefault="004F5B3C">
      <w:pPr>
        <w:spacing w:after="200"/>
        <w:rPr>
          <w:rFonts w:ascii="Calibri" w:eastAsia="Calibri" w:hAnsi="Calibri" w:cs="Calibri"/>
          <w:highlight w:val="yellow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5" w:name="_2et92p0" w:colFirst="0" w:colLast="0"/>
      <w:bookmarkEnd w:id="5"/>
      <w:r>
        <w:rPr>
          <w:b/>
          <w:color w:val="000000"/>
          <w:sz w:val="32"/>
          <w:szCs w:val="32"/>
        </w:rPr>
        <w:t>ПЕРЕЧЕНЬ ТАБЛИЦ</w:t>
      </w:r>
    </w:p>
    <w:sdt>
      <w:sdtPr>
        <w:id w:val="-37972526"/>
        <w:docPartObj>
          <w:docPartGallery w:val="Table of Contents"/>
          <w:docPartUnique/>
        </w:docPartObj>
      </w:sdtPr>
      <w:sdtEndPr/>
      <w:sdtContent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26in1rg">
            <w:r>
              <w:rPr>
                <w:color w:val="000000"/>
                <w:sz w:val="28"/>
                <w:szCs w:val="28"/>
              </w:rPr>
              <w:t>Таблица 2.1 – Максимальная часовая подключенная нагрузка в разрезе категории потребителей и целей использования тепловой энергии в цел</w:t>
            </w:r>
            <w:r>
              <w:rPr>
                <w:color w:val="000000"/>
                <w:sz w:val="28"/>
                <w:szCs w:val="28"/>
              </w:rPr>
              <w:t>ом по муниципальному образованию</w:t>
            </w:r>
            <w:r>
              <w:rPr>
                <w:color w:val="000000"/>
                <w:sz w:val="28"/>
                <w:szCs w:val="28"/>
              </w:rPr>
              <w:tab/>
              <w:t>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lnxbz9">
            <w:r>
              <w:rPr>
                <w:color w:val="000000"/>
                <w:sz w:val="28"/>
                <w:szCs w:val="28"/>
              </w:rPr>
              <w:t>Таблица 2.2 – Максимальная подключенная часовая нагрузка в разрезе теплоисточников на сентябрь 2022 года, Гкал/час</w:t>
            </w:r>
            <w:r>
              <w:rPr>
                <w:color w:val="000000"/>
                <w:sz w:val="28"/>
                <w:szCs w:val="28"/>
              </w:rPr>
              <w:tab/>
              <w:t>22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ksv4uv">
            <w:r>
              <w:rPr>
                <w:color w:val="000000"/>
                <w:sz w:val="28"/>
                <w:szCs w:val="28"/>
              </w:rPr>
              <w:t>Таблица 2.3 – Объем реализации тепловой э</w:t>
            </w:r>
            <w:r>
              <w:rPr>
                <w:color w:val="000000"/>
                <w:sz w:val="28"/>
                <w:szCs w:val="28"/>
              </w:rPr>
              <w:t>нергии конечным потребителям в базовом периоде (2022 год)</w:t>
            </w:r>
            <w:r>
              <w:rPr>
                <w:color w:val="000000"/>
                <w:sz w:val="28"/>
                <w:szCs w:val="28"/>
              </w:rPr>
              <w:tab/>
              <w:t>23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4sinio">
            <w:r>
              <w:rPr>
                <w:color w:val="000000"/>
                <w:sz w:val="28"/>
                <w:szCs w:val="28"/>
              </w:rPr>
              <w:t>Таблица 2.4 – Тепловой баланс СТЦ Котельная д. Болгуры,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jxsxqh">
            <w:r>
              <w:rPr>
                <w:color w:val="000000"/>
                <w:sz w:val="28"/>
                <w:szCs w:val="28"/>
              </w:rPr>
              <w:t>Таблица 2.5 – Тепловой баланс СТЦ Котельная д. Верхне-По</w:t>
            </w:r>
            <w:r>
              <w:rPr>
                <w:color w:val="000000"/>
                <w:sz w:val="28"/>
                <w:szCs w:val="28"/>
              </w:rPr>
              <w:t>зимь,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z337ya">
            <w:r>
              <w:rPr>
                <w:color w:val="000000"/>
                <w:sz w:val="28"/>
                <w:szCs w:val="28"/>
              </w:rPr>
              <w:t>Таблица 2.6 – Тепловой баланс СТЦ Котельная д. Кудрино(Д/сад),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j2qqm3">
            <w:r>
              <w:rPr>
                <w:color w:val="000000"/>
                <w:sz w:val="28"/>
                <w:szCs w:val="28"/>
              </w:rPr>
              <w:t>Таблица 2.7 – Тепловой баланс СТЦ Котельная д. Кудрино(СДК),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y810tw">
            <w:r>
              <w:rPr>
                <w:color w:val="000000"/>
                <w:sz w:val="28"/>
                <w:szCs w:val="28"/>
              </w:rPr>
              <w:t>Таблица 2.8 – Тепловой баланс СТЦ Котельная д. Кукуи,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i7ojhp">
            <w:r>
              <w:rPr>
                <w:color w:val="000000"/>
                <w:sz w:val="28"/>
                <w:szCs w:val="28"/>
              </w:rPr>
              <w:t>Таблица 2.9 – Тепловой баланс СТЦ Котельная д. Молчаны,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xcytpi">
            <w:r>
              <w:rPr>
                <w:color w:val="000000"/>
                <w:sz w:val="28"/>
                <w:szCs w:val="28"/>
              </w:rPr>
              <w:t>Таблица 2.10</w:t>
            </w:r>
            <w:r>
              <w:rPr>
                <w:color w:val="000000"/>
                <w:sz w:val="28"/>
                <w:szCs w:val="28"/>
              </w:rPr>
              <w:t xml:space="preserve"> – Тепловой баланс СТЦ Котельная д. Черная,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ci93xb">
            <w:r>
              <w:rPr>
                <w:color w:val="000000"/>
                <w:sz w:val="28"/>
                <w:szCs w:val="28"/>
              </w:rPr>
              <w:t>Таблица 2.11 – Тепловой баланс СТЦ Котельная п. Спутник,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whwml4">
            <w:r>
              <w:rPr>
                <w:color w:val="000000"/>
                <w:sz w:val="28"/>
                <w:szCs w:val="28"/>
              </w:rPr>
              <w:t>Таблица 2.12 – Тепловой баланс СТЦ Котельная с. Июл</w:t>
            </w:r>
            <w:r>
              <w:rPr>
                <w:color w:val="000000"/>
                <w:sz w:val="28"/>
                <w:szCs w:val="28"/>
              </w:rPr>
              <w:t>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bn6wsx">
            <w:r>
              <w:rPr>
                <w:color w:val="000000"/>
                <w:sz w:val="28"/>
                <w:szCs w:val="28"/>
              </w:rPr>
              <w:t>Таблица 2.13 – Тепловой баланс СТЦ Котельная с. Светлое,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qsh70q">
            <w:r>
              <w:rPr>
                <w:color w:val="000000"/>
                <w:sz w:val="28"/>
                <w:szCs w:val="28"/>
              </w:rPr>
              <w:t>Таблица 2.14 – Тепловой баланс СТЦ Котельная с. Светлое (С/ад),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as4poj">
            <w:r>
              <w:rPr>
                <w:color w:val="000000"/>
                <w:sz w:val="28"/>
                <w:szCs w:val="28"/>
              </w:rPr>
              <w:t>Таблица 2.15 – Тепловой баланс СТЦ Котельная с. Светлое 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28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pxezwc">
            <w:r>
              <w:rPr>
                <w:color w:val="000000"/>
                <w:sz w:val="28"/>
                <w:szCs w:val="28"/>
              </w:rPr>
              <w:t>Таблица 2.16 – Тепловой баланс СТЦ Котельная д. Кварса, ООО «Прометей»</w:t>
            </w:r>
            <w:r>
              <w:rPr>
                <w:color w:val="000000"/>
                <w:sz w:val="28"/>
                <w:szCs w:val="28"/>
              </w:rPr>
              <w:tab/>
              <w:t>28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9x2ik5">
            <w:r>
              <w:rPr>
                <w:color w:val="000000"/>
                <w:sz w:val="28"/>
                <w:szCs w:val="28"/>
              </w:rPr>
              <w:t>Таблица 2.17 – Тепловой баланс СТЦ Котельная д. Нива, ООО «Прометей»</w:t>
            </w:r>
            <w:r>
              <w:rPr>
                <w:color w:val="000000"/>
                <w:sz w:val="28"/>
                <w:szCs w:val="28"/>
              </w:rPr>
              <w:tab/>
              <w:t>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p2csry">
            <w:r>
              <w:rPr>
                <w:color w:val="000000"/>
                <w:sz w:val="28"/>
                <w:szCs w:val="28"/>
              </w:rPr>
              <w:t>Таблица 2.18 – Тепловой баланс СТЦ Котельная с. Перевозное, ООО «Прометей»</w:t>
            </w:r>
            <w:r>
              <w:rPr>
                <w:color w:val="000000"/>
                <w:sz w:val="28"/>
                <w:szCs w:val="28"/>
              </w:rPr>
              <w:tab/>
              <w:t>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47n2zr">
            <w:r>
              <w:rPr>
                <w:color w:val="000000"/>
                <w:sz w:val="28"/>
                <w:szCs w:val="28"/>
              </w:rPr>
              <w:t xml:space="preserve">Таблица 2.19 – </w:t>
            </w:r>
            <w:r>
              <w:rPr>
                <w:color w:val="000000"/>
                <w:sz w:val="28"/>
                <w:szCs w:val="28"/>
              </w:rPr>
              <w:t>Тепловой баланс СТЦ Котельная д. В.Талица, ООО «РС-Сервис»</w:t>
            </w:r>
            <w:r>
              <w:rPr>
                <w:color w:val="000000"/>
                <w:sz w:val="28"/>
                <w:szCs w:val="28"/>
              </w:rPr>
              <w:tab/>
              <w:t>29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o7alnk">
            <w:r>
              <w:rPr>
                <w:color w:val="000000"/>
                <w:sz w:val="28"/>
                <w:szCs w:val="28"/>
              </w:rPr>
              <w:t>Таблица 2.20 – Тепловой баланс СТЦ Котельная д. Кивара, ООО «РС-Сервис»</w:t>
            </w:r>
            <w:r>
              <w:rPr>
                <w:color w:val="000000"/>
                <w:sz w:val="28"/>
                <w:szCs w:val="28"/>
              </w:rPr>
              <w:tab/>
              <w:t>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3ckvvd">
            <w:r>
              <w:rPr>
                <w:color w:val="000000"/>
                <w:sz w:val="28"/>
                <w:szCs w:val="28"/>
              </w:rPr>
              <w:t>Таблица 2.21 – Тепловой баланс СТЦ Котельная с. Кельчино,</w:t>
            </w:r>
            <w:r>
              <w:rPr>
                <w:color w:val="000000"/>
                <w:sz w:val="28"/>
                <w:szCs w:val="28"/>
              </w:rPr>
              <w:t xml:space="preserve"> ООО «РС-Сервис»</w:t>
            </w:r>
            <w:r>
              <w:rPr>
                <w:color w:val="000000"/>
                <w:sz w:val="28"/>
                <w:szCs w:val="28"/>
              </w:rPr>
              <w:tab/>
              <w:t>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ihv636">
            <w:r>
              <w:rPr>
                <w:color w:val="000000"/>
                <w:sz w:val="28"/>
                <w:szCs w:val="28"/>
              </w:rPr>
              <w:t>Таблица 2.22 – Тепловой баланс СТЦ Котельная с. Пихтовка, ООО «РС-Сервис»</w:t>
            </w:r>
            <w:r>
              <w:rPr>
                <w:color w:val="000000"/>
                <w:sz w:val="28"/>
                <w:szCs w:val="28"/>
              </w:rPr>
              <w:tab/>
              <w:t>30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2hioqz">
            <w:r>
              <w:rPr>
                <w:color w:val="000000"/>
                <w:sz w:val="28"/>
                <w:szCs w:val="28"/>
              </w:rPr>
              <w:t>Таблица 2.23 – Тепловой баланс СТЦ Котельная, ООО «РТК»</w:t>
            </w:r>
            <w:r>
              <w:rPr>
                <w:color w:val="000000"/>
                <w:sz w:val="28"/>
                <w:szCs w:val="28"/>
              </w:rPr>
              <w:tab/>
              <w:t>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hmsyys">
            <w:r>
              <w:rPr>
                <w:color w:val="000000"/>
                <w:sz w:val="28"/>
                <w:szCs w:val="28"/>
              </w:rPr>
              <w:t>Таблица 2.24 – Тепловой баланс СТЦ п.Новый , ул. Построечная, 11, ООО «РТК»</w:t>
            </w:r>
            <w:r>
              <w:rPr>
                <w:color w:val="000000"/>
                <w:sz w:val="28"/>
                <w:szCs w:val="28"/>
              </w:rPr>
              <w:tab/>
              <w:t>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1mghml">
            <w:r>
              <w:rPr>
                <w:color w:val="000000"/>
                <w:sz w:val="28"/>
                <w:szCs w:val="28"/>
              </w:rPr>
              <w:t>Таблица 2.25 – Тепловой баланс СТЦ п.Новый , ул. Построе</w:t>
            </w:r>
            <w:r>
              <w:rPr>
                <w:color w:val="000000"/>
                <w:sz w:val="28"/>
                <w:szCs w:val="28"/>
              </w:rPr>
              <w:t>чная, 4, ООО «РТК»</w:t>
            </w:r>
            <w:r>
              <w:rPr>
                <w:color w:val="000000"/>
                <w:sz w:val="28"/>
                <w:szCs w:val="28"/>
              </w:rPr>
              <w:tab/>
              <w:t>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grqrue">
            <w:r>
              <w:rPr>
                <w:color w:val="000000"/>
                <w:sz w:val="28"/>
                <w:szCs w:val="28"/>
              </w:rPr>
              <w:t>Таблица 2.26 – Тепловой баланс СТЦ ПУ-14, МКУ «УЖКХ»</w:t>
            </w:r>
            <w:r>
              <w:rPr>
                <w:color w:val="000000"/>
                <w:sz w:val="28"/>
                <w:szCs w:val="28"/>
              </w:rPr>
              <w:tab/>
              <w:t>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vx1227">
            <w:r>
              <w:rPr>
                <w:color w:val="000000"/>
                <w:sz w:val="28"/>
                <w:szCs w:val="28"/>
              </w:rPr>
              <w:t>Таблица 2.27 – Тепловой баланс СТЦ Котельная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fwokq0">
            <w:r>
              <w:rPr>
                <w:color w:val="000000"/>
                <w:sz w:val="28"/>
                <w:szCs w:val="28"/>
              </w:rPr>
              <w:t>Таблица 2.</w:t>
            </w:r>
            <w:r>
              <w:rPr>
                <w:color w:val="000000"/>
                <w:sz w:val="28"/>
                <w:szCs w:val="28"/>
              </w:rPr>
              <w:t>28 – Тепловой баланс СТЦ Котельная с. Камское, ООО «Феникс»</w:t>
            </w:r>
            <w:r>
              <w:rPr>
                <w:color w:val="000000"/>
                <w:sz w:val="28"/>
                <w:szCs w:val="28"/>
              </w:rPr>
              <w:tab/>
              <w:t>32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v1yuxt">
            <w:r>
              <w:rPr>
                <w:color w:val="000000"/>
                <w:sz w:val="28"/>
                <w:szCs w:val="28"/>
              </w:rPr>
              <w:t>Таблица 2.29 – Тепловой баланс СТЦ Котельная с. Первомайский, ООО «Феникс»</w:t>
            </w:r>
            <w:r>
              <w:rPr>
                <w:color w:val="000000"/>
                <w:sz w:val="28"/>
                <w:szCs w:val="28"/>
              </w:rPr>
              <w:tab/>
              <w:t>33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f1mdlm">
            <w:r>
              <w:rPr>
                <w:color w:val="000000"/>
                <w:sz w:val="28"/>
                <w:szCs w:val="28"/>
              </w:rPr>
              <w:t>Таблица 2.30 – Тепловой баланс СТЦ Модульная котельна</w:t>
            </w:r>
            <w:r>
              <w:rPr>
                <w:color w:val="000000"/>
                <w:sz w:val="28"/>
                <w:szCs w:val="28"/>
              </w:rPr>
              <w:t>я д. Беркуты, ООО «Феникс»</w:t>
            </w:r>
            <w:r>
              <w:rPr>
                <w:color w:val="000000"/>
                <w:sz w:val="28"/>
                <w:szCs w:val="28"/>
              </w:rPr>
              <w:tab/>
              <w:t>33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u6wntf">
            <w:r>
              <w:rPr>
                <w:color w:val="000000"/>
                <w:sz w:val="28"/>
                <w:szCs w:val="28"/>
              </w:rPr>
              <w:t>Таблица 2.31 – Тепловой баланс СТЦ Котельная Гавриловка Камская21, ООО «Феникс»</w:t>
            </w:r>
            <w:r>
              <w:rPr>
                <w:color w:val="000000"/>
                <w:sz w:val="28"/>
                <w:szCs w:val="28"/>
              </w:rPr>
              <w:tab/>
              <w:t>33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nmf14n">
            <w:r>
              <w:rPr>
                <w:color w:val="000000"/>
                <w:sz w:val="28"/>
                <w:szCs w:val="28"/>
              </w:rPr>
              <w:t>Таблица 2.32 – Адресный перечень объектов теплопотребления, отключенных от теплово</w:t>
            </w:r>
            <w:r>
              <w:rPr>
                <w:color w:val="000000"/>
                <w:sz w:val="28"/>
                <w:szCs w:val="28"/>
              </w:rPr>
              <w:t xml:space="preserve">й сети за период с 01.01.2018 по 31.12.2022 г. по системам теплоснабжения </w:t>
            </w:r>
          </w:hyperlink>
          <w:hyperlink w:anchor="_nmf14n">
            <w:r>
              <w:rPr>
                <w:sz w:val="28"/>
                <w:szCs w:val="28"/>
              </w:rPr>
              <w:t xml:space="preserve">Пермского муниципального округа Пермского края  </w:t>
            </w:r>
          </w:hyperlink>
          <w:hyperlink w:anchor="_nmf14n">
            <w:r>
              <w:rPr>
                <w:color w:val="000000"/>
                <w:sz w:val="28"/>
                <w:szCs w:val="28"/>
              </w:rPr>
              <w:tab/>
              <w:t>34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lwamvv">
            <w:r>
              <w:rPr>
                <w:color w:val="000000"/>
                <w:sz w:val="28"/>
                <w:szCs w:val="28"/>
              </w:rPr>
              <w:t>Таблица 2.33 – Удельное теплопотреблени</w:t>
            </w:r>
            <w:r>
              <w:rPr>
                <w:color w:val="000000"/>
                <w:sz w:val="28"/>
                <w:szCs w:val="28"/>
              </w:rPr>
              <w:t>е различными категориями потребителей в 2022 году</w:t>
            </w:r>
            <w:r>
              <w:rPr>
                <w:color w:val="000000"/>
                <w:sz w:val="28"/>
                <w:szCs w:val="28"/>
              </w:rPr>
              <w:tab/>
              <w:t>36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zbgiuw">
            <w:r>
              <w:rPr>
                <w:color w:val="000000"/>
                <w:sz w:val="28"/>
                <w:szCs w:val="28"/>
              </w:rPr>
              <w:t>Таблица 2.34 – Прогноз прироста тепловой нагрузки и объемов теплопотребления по источникам теплоснабжения</w:t>
            </w:r>
            <w:r>
              <w:rPr>
                <w:color w:val="000000"/>
                <w:sz w:val="28"/>
                <w:szCs w:val="28"/>
              </w:rPr>
              <w:tab/>
              <w:t>37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kgcv8k">
            <w:r>
              <w:rPr>
                <w:color w:val="000000"/>
                <w:sz w:val="28"/>
                <w:szCs w:val="28"/>
              </w:rPr>
              <w:t>Таблица 4.1 – Существующий и перс</w:t>
            </w:r>
            <w:r>
              <w:rPr>
                <w:color w:val="000000"/>
                <w:sz w:val="28"/>
                <w:szCs w:val="28"/>
              </w:rPr>
              <w:t>пективный баланс тепловой мощности и тепловой нагрузки СТЦ Котельная д. Болгуры,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45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4g0dwd">
            <w:r>
              <w:rPr>
                <w:color w:val="000000"/>
                <w:sz w:val="28"/>
                <w:szCs w:val="28"/>
              </w:rPr>
              <w:t>Таблица 4.2 – Существующий и перспективный баланс тепловой мощности и тепловой нагрузки СТЦ Котельная д. Верхне-Позимь, ООО «ЖКХ Энергия»</w:t>
            </w:r>
            <w:r>
              <w:rPr>
                <w:color w:val="000000"/>
                <w:sz w:val="28"/>
                <w:szCs w:val="28"/>
              </w:rPr>
              <w:tab/>
              <w:t>46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jlao46">
            <w:r>
              <w:rPr>
                <w:color w:val="000000"/>
                <w:sz w:val="28"/>
                <w:szCs w:val="28"/>
              </w:rPr>
              <w:t>Таблица 4.3 – Существующий и перспективный баланс тепловой мощности и тепловой нагру</w:t>
            </w:r>
            <w:r>
              <w:rPr>
                <w:color w:val="000000"/>
                <w:sz w:val="28"/>
                <w:szCs w:val="28"/>
              </w:rPr>
              <w:t>зки СТЦ Котельная д. Кудрино(Д/сад),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47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3ky6rz">
            <w:r>
              <w:rPr>
                <w:color w:val="000000"/>
                <w:sz w:val="28"/>
                <w:szCs w:val="28"/>
              </w:rPr>
              <w:t>Таблица 4.4 – Существующий и перспективный баланс тепловой мощности и тепловой нагрузки СТЦ Котельная д. Кудрино(СДК),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48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iq8gzs">
            <w:r>
              <w:rPr>
                <w:color w:val="000000"/>
                <w:sz w:val="28"/>
                <w:szCs w:val="28"/>
              </w:rPr>
              <w:t>Таблица 4.5 – Существующий и перспективный баланс тепловой мощности и тепловой нагрузки СТЦ Котельная д. Кукуи, ООО «ЖКХ Энергия»</w:t>
            </w:r>
            <w:r>
              <w:rPr>
                <w:color w:val="000000"/>
                <w:sz w:val="28"/>
                <w:szCs w:val="28"/>
              </w:rPr>
              <w:tab/>
              <w:t>49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xvir7l">
            <w:r>
              <w:rPr>
                <w:color w:val="000000"/>
                <w:sz w:val="28"/>
                <w:szCs w:val="28"/>
              </w:rPr>
              <w:t>Таблица 4.6 – Существующий и перспективный баланс тепловой мощности и тепловой нагрузки СТЦ Котельная д. Молчаны,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hv69ve">
            <w:r>
              <w:rPr>
                <w:color w:val="000000"/>
                <w:sz w:val="28"/>
                <w:szCs w:val="28"/>
              </w:rPr>
              <w:t>Таблица 4.7 – Существующий и перспективный баланс тепловой мощности и тепловой нагрузки СТ</w:t>
            </w:r>
            <w:r>
              <w:rPr>
                <w:color w:val="000000"/>
                <w:sz w:val="28"/>
                <w:szCs w:val="28"/>
              </w:rPr>
              <w:t>Ц Котельная д. Черная,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x0gk37">
            <w:r>
              <w:rPr>
                <w:color w:val="000000"/>
                <w:sz w:val="28"/>
                <w:szCs w:val="28"/>
              </w:rPr>
              <w:t>Таблица 4.8 – Существующий и перспективный баланс тепловой мощности и тепловой нагрузки СТЦ Котельная п. Спутник,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h042r0">
            <w:r>
              <w:rPr>
                <w:color w:val="000000"/>
                <w:sz w:val="28"/>
                <w:szCs w:val="28"/>
              </w:rPr>
              <w:t>Таблица 4.9 – С</w:t>
            </w:r>
            <w:r>
              <w:rPr>
                <w:color w:val="000000"/>
                <w:sz w:val="28"/>
                <w:szCs w:val="28"/>
              </w:rPr>
              <w:t>уществующий и перспективный баланс тепловой мощности и тепловой нагрузки СТЦ Котельная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w5ecyt">
            <w:r>
              <w:rPr>
                <w:color w:val="000000"/>
                <w:sz w:val="28"/>
                <w:szCs w:val="28"/>
              </w:rPr>
              <w:t>Таблица 4.10 – Существующий и перспективный баланс тепловой мощности и тепловой нагрузки СТЦ Котельная с</w:t>
            </w:r>
            <w:r>
              <w:rPr>
                <w:color w:val="000000"/>
                <w:sz w:val="28"/>
                <w:szCs w:val="28"/>
              </w:rPr>
              <w:t>. Светлое,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baon6m">
            <w:r>
              <w:rPr>
                <w:color w:val="000000"/>
                <w:sz w:val="28"/>
                <w:szCs w:val="28"/>
              </w:rPr>
              <w:t>Таблица 4.11 – Существующий и перспективный баланс тепловой мощности и тепловой нагрузки СТЦ Котельная с. Светлое (С/ад),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vac5uf">
            <w:r>
              <w:rPr>
                <w:color w:val="000000"/>
                <w:sz w:val="28"/>
                <w:szCs w:val="28"/>
              </w:rPr>
              <w:t>Таблица 4.12 – Суще</w:t>
            </w:r>
            <w:r>
              <w:rPr>
                <w:color w:val="000000"/>
                <w:sz w:val="28"/>
                <w:szCs w:val="28"/>
              </w:rPr>
              <w:t>ствующий и перспективный баланс тепловой мощности и тепловой нагрузки СТЦ Котельная с. Светлое 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56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afmg28">
            <w:r>
              <w:rPr>
                <w:color w:val="000000"/>
                <w:sz w:val="28"/>
                <w:szCs w:val="28"/>
              </w:rPr>
              <w:t>Таблица 4.13 – Существующий и перспективный баланс тепловой мощности и тепловой нагрузки СТЦ Котельная</w:t>
            </w:r>
            <w:r>
              <w:rPr>
                <w:color w:val="000000"/>
                <w:sz w:val="28"/>
                <w:szCs w:val="28"/>
              </w:rPr>
              <w:t xml:space="preserve"> д. Кварса, ООО «Прометей»</w:t>
            </w:r>
            <w:r>
              <w:rPr>
                <w:color w:val="000000"/>
                <w:sz w:val="28"/>
                <w:szCs w:val="28"/>
              </w:rPr>
              <w:tab/>
              <w:t>57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pkwqa1">
            <w:r>
              <w:rPr>
                <w:color w:val="000000"/>
                <w:sz w:val="28"/>
                <w:szCs w:val="28"/>
              </w:rPr>
              <w:t>Таблица 4.14 – Существующий и перспективный баланс тепловой мощности и тепловой нагрузки СТЦ Котельная д. Нива, ООО «Прометей»</w:t>
            </w:r>
            <w:r>
              <w:rPr>
                <w:color w:val="000000"/>
                <w:sz w:val="28"/>
                <w:szCs w:val="28"/>
              </w:rPr>
              <w:tab/>
              <w:t>58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9kk8xu">
            <w:r>
              <w:rPr>
                <w:color w:val="000000"/>
                <w:sz w:val="28"/>
                <w:szCs w:val="28"/>
              </w:rPr>
              <w:t>Таблица 4.15 – Существующий и персп</w:t>
            </w:r>
            <w:r>
              <w:rPr>
                <w:color w:val="000000"/>
                <w:sz w:val="28"/>
                <w:szCs w:val="28"/>
              </w:rPr>
              <w:t>ективный баланс тепловой мощности и тепловой нагрузки СТЦ Котельная с. Перевозное, ООО «Прометей»</w:t>
            </w:r>
            <w:r>
              <w:rPr>
                <w:color w:val="000000"/>
                <w:sz w:val="28"/>
                <w:szCs w:val="28"/>
              </w:rPr>
              <w:tab/>
              <w:t>59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opuj5n">
            <w:r>
              <w:rPr>
                <w:color w:val="000000"/>
                <w:sz w:val="28"/>
                <w:szCs w:val="28"/>
              </w:rPr>
              <w:t>Таблица 4.16 – Существующий и перспективный баланс тепловой мощности и тепловой нагрузки СТЦ Котельная д. В.Талица, ООО «РС-</w:t>
            </w:r>
            <w:r>
              <w:rPr>
                <w:color w:val="000000"/>
                <w:sz w:val="28"/>
                <w:szCs w:val="28"/>
              </w:rPr>
              <w:t>Сервис»</w:t>
            </w:r>
            <w:r>
              <w:rPr>
                <w:color w:val="000000"/>
                <w:sz w:val="28"/>
                <w:szCs w:val="28"/>
              </w:rPr>
              <w:tab/>
              <w:t>60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8pi1tg">
            <w:r>
              <w:rPr>
                <w:color w:val="000000"/>
                <w:sz w:val="28"/>
                <w:szCs w:val="28"/>
              </w:rPr>
              <w:t>Таблица 4.17 – Существующий и перспективный баланс тепловой мощности и тепловой нагрузки СТЦ Котельная д. Кивара, ООО «РС-Сервис»</w:t>
            </w:r>
            <w:r>
              <w:rPr>
                <w:color w:val="000000"/>
                <w:sz w:val="28"/>
                <w:szCs w:val="28"/>
              </w:rPr>
              <w:tab/>
              <w:t>61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nusc19">
            <w:r>
              <w:rPr>
                <w:color w:val="000000"/>
                <w:sz w:val="28"/>
                <w:szCs w:val="28"/>
              </w:rPr>
              <w:t>Таблица 4.18 – Существующий и перспективный баланс тепловой мощности и тепловой нагрузки СТЦ Котельная с. Кельчино, ООО «РС-Сервис»</w:t>
            </w:r>
            <w:r>
              <w:rPr>
                <w:color w:val="000000"/>
                <w:sz w:val="28"/>
                <w:szCs w:val="28"/>
              </w:rPr>
              <w:tab/>
              <w:t>62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302m92">
            <w:r>
              <w:rPr>
                <w:color w:val="000000"/>
                <w:sz w:val="28"/>
                <w:szCs w:val="28"/>
              </w:rPr>
              <w:t>Таблица 4.19 – Существующий и перспективный баланс тепловой мощности и тепловой нагрузки С</w:t>
            </w:r>
            <w:r>
              <w:rPr>
                <w:color w:val="000000"/>
                <w:sz w:val="28"/>
                <w:szCs w:val="28"/>
              </w:rPr>
              <w:t>ТЦ Котельная с. Пихтовка, ООО «РС-Сервис»</w:t>
            </w:r>
            <w:r>
              <w:rPr>
                <w:color w:val="000000"/>
                <w:sz w:val="28"/>
                <w:szCs w:val="28"/>
              </w:rPr>
              <w:tab/>
              <w:t>63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mzq4wv">
            <w:r>
              <w:rPr>
                <w:color w:val="000000"/>
                <w:sz w:val="28"/>
                <w:szCs w:val="28"/>
              </w:rPr>
              <w:t>Таблица 4.20 – Существующий и перспективный баланс тепловой мощности и тепловой нагрузки СТЦ Котельная, ООО «РТК»</w:t>
            </w:r>
            <w:r>
              <w:rPr>
                <w:color w:val="000000"/>
                <w:sz w:val="28"/>
                <w:szCs w:val="28"/>
              </w:rPr>
              <w:tab/>
              <w:t>64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250f4o">
            <w:r>
              <w:rPr>
                <w:color w:val="000000"/>
                <w:sz w:val="28"/>
                <w:szCs w:val="28"/>
              </w:rPr>
              <w:t>Таблица 4.21 – Существующий и пе</w:t>
            </w:r>
            <w:r>
              <w:rPr>
                <w:color w:val="000000"/>
                <w:sz w:val="28"/>
                <w:szCs w:val="28"/>
              </w:rPr>
              <w:t>рспективный баланс тепловой мощности и тепловой нагрузки СТЦ п.Новый , ул. Построечная, 11, ООО «РТК»</w:t>
            </w:r>
            <w:r>
              <w:rPr>
                <w:color w:val="000000"/>
                <w:sz w:val="28"/>
                <w:szCs w:val="28"/>
              </w:rPr>
              <w:tab/>
              <w:t>65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aapch">
            <w:r>
              <w:rPr>
                <w:color w:val="000000"/>
                <w:sz w:val="28"/>
                <w:szCs w:val="28"/>
              </w:rPr>
              <w:t>Таблица 4.22 – Существующий и перспективный баланс тепловой мощности и тепловой нагрузки СТЦ п.Новый , ул. Построечная, 4</w:t>
            </w:r>
            <w:r>
              <w:rPr>
                <w:color w:val="000000"/>
                <w:sz w:val="28"/>
                <w:szCs w:val="28"/>
              </w:rPr>
              <w:t>, ООО «РТК»</w:t>
            </w:r>
            <w:r>
              <w:rPr>
                <w:color w:val="000000"/>
                <w:sz w:val="28"/>
                <w:szCs w:val="28"/>
              </w:rPr>
              <w:tab/>
              <w:t>66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19y80a">
            <w:r>
              <w:rPr>
                <w:color w:val="000000"/>
                <w:sz w:val="28"/>
                <w:szCs w:val="28"/>
              </w:rPr>
              <w:t>Таблица 4.23 – Существующий и перспективный баланс тепловой мощности и тепловой нагрузки СТЦ ПУ-14, МКУ «УЖКХ»</w:t>
            </w:r>
            <w:r>
              <w:rPr>
                <w:color w:val="000000"/>
                <w:sz w:val="28"/>
                <w:szCs w:val="28"/>
              </w:rPr>
              <w:tab/>
              <w:t>67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gf8i83">
            <w:r>
              <w:rPr>
                <w:color w:val="000000"/>
                <w:sz w:val="28"/>
                <w:szCs w:val="28"/>
              </w:rPr>
              <w:t>Таблица 4.24 – Существующий и перспективный баланс тепловой мощно</w:t>
            </w:r>
            <w:r>
              <w:rPr>
                <w:color w:val="000000"/>
                <w:sz w:val="28"/>
                <w:szCs w:val="28"/>
              </w:rPr>
              <w:t>сти и тепловой нагрузки СТЦ Котельная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68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0ew0vw">
            <w:r>
              <w:rPr>
                <w:color w:val="000000"/>
                <w:sz w:val="28"/>
                <w:szCs w:val="28"/>
              </w:rPr>
              <w:t>Таблица 4.25 – Существующий и перспективный баланс тепловой мощности и тепловой нагрузки СТЦ Котельная с. Камское, ООО «Феникс»</w:t>
            </w:r>
            <w:r>
              <w:rPr>
                <w:color w:val="000000"/>
                <w:sz w:val="28"/>
                <w:szCs w:val="28"/>
              </w:rPr>
              <w:tab/>
              <w:t>69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fk6b3p">
            <w:r>
              <w:rPr>
                <w:color w:val="000000"/>
                <w:sz w:val="28"/>
                <w:szCs w:val="28"/>
              </w:rPr>
              <w:t>Таблица 4.26 – Существующий и перспективный баланс тепловой мощности и тепловой нагрузки СТЦ Котельная с. Первомайский, ООО «Феникс»</w:t>
            </w:r>
            <w:r>
              <w:rPr>
                <w:color w:val="000000"/>
                <w:sz w:val="28"/>
                <w:szCs w:val="28"/>
              </w:rPr>
              <w:tab/>
              <w:t>70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upglbi">
            <w:r>
              <w:rPr>
                <w:color w:val="000000"/>
                <w:sz w:val="28"/>
                <w:szCs w:val="28"/>
              </w:rPr>
              <w:t>Таблица 4.27 – Существующий и перспективный баланс тепловой мощности и тепловой нагр</w:t>
            </w:r>
            <w:r>
              <w:rPr>
                <w:color w:val="000000"/>
                <w:sz w:val="28"/>
                <w:szCs w:val="28"/>
              </w:rPr>
              <w:t>узки СТЦ Модульная котельная д. Беркуты, ООО «Феникс»</w:t>
            </w:r>
            <w:r>
              <w:rPr>
                <w:color w:val="000000"/>
                <w:sz w:val="28"/>
                <w:szCs w:val="28"/>
              </w:rPr>
              <w:tab/>
              <w:t>71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ep43zb">
            <w:r>
              <w:rPr>
                <w:color w:val="000000"/>
                <w:sz w:val="28"/>
                <w:szCs w:val="28"/>
              </w:rPr>
              <w:t>Таблица 4.28 – Существующий и перспективный баланс тепловой мощности и тепловой нагрузки СТЦ Котельная Гавриловка Камская 21, ООО «Феникс»</w:t>
            </w:r>
            <w:r>
              <w:rPr>
                <w:color w:val="000000"/>
                <w:sz w:val="28"/>
                <w:szCs w:val="28"/>
              </w:rPr>
              <w:tab/>
              <w:t>72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tuee74">
            <w:r>
              <w:rPr>
                <w:color w:val="000000"/>
                <w:sz w:val="28"/>
                <w:szCs w:val="28"/>
              </w:rPr>
              <w:t>Таблица 4.29 – Перспективный баланс тепловой мощности и тепловой нагрузки СТЦ БМК УдГАУ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73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du1wux">
            <w:r>
              <w:rPr>
                <w:color w:val="000000"/>
                <w:sz w:val="28"/>
                <w:szCs w:val="28"/>
              </w:rPr>
              <w:t xml:space="preserve">Таблица 4.30 – Перспективный баланс тепловой мощности и тепловой нагрузки </w:t>
            </w:r>
            <w:r>
              <w:rPr>
                <w:color w:val="000000"/>
                <w:sz w:val="28"/>
                <w:szCs w:val="28"/>
              </w:rPr>
              <w:t>СТЦ БМК-1, МКУ «УЖКХ»</w:t>
            </w:r>
            <w:r>
              <w:rPr>
                <w:color w:val="000000"/>
                <w:sz w:val="28"/>
                <w:szCs w:val="28"/>
              </w:rPr>
              <w:tab/>
              <w:t>74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szc72q">
            <w:r>
              <w:rPr>
                <w:color w:val="000000"/>
                <w:sz w:val="28"/>
                <w:szCs w:val="28"/>
              </w:rPr>
              <w:t>Таблица 4.31 – Перспективный баланс тепловой мощности и тепловой нагрузки СТЦ БМК-2, МКУ «УЖКХ»</w:t>
            </w:r>
            <w:r>
              <w:rPr>
                <w:color w:val="000000"/>
                <w:sz w:val="28"/>
                <w:szCs w:val="28"/>
              </w:rPr>
              <w:tab/>
              <w:t>75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84mhaj">
            <w:r>
              <w:rPr>
                <w:color w:val="000000"/>
                <w:sz w:val="28"/>
                <w:szCs w:val="28"/>
              </w:rPr>
              <w:t>Таблица 4.32 – Перспективный баланс тепловой мощности и тепловой нагру</w:t>
            </w:r>
            <w:r>
              <w:rPr>
                <w:color w:val="000000"/>
                <w:sz w:val="28"/>
                <w:szCs w:val="28"/>
              </w:rPr>
              <w:t>зки СТЦ БМК-1.05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76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s49zyc">
            <w:r>
              <w:rPr>
                <w:color w:val="000000"/>
                <w:sz w:val="28"/>
                <w:szCs w:val="28"/>
              </w:rPr>
              <w:t>Таблица 4.33 – Перспективный баланс тепловой мощности и тепловой нагрузки СТЦ ТКУ-360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77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79ka65">
            <w:r>
              <w:rPr>
                <w:color w:val="000000"/>
                <w:sz w:val="28"/>
                <w:szCs w:val="28"/>
              </w:rPr>
              <w:t>Таблица 4.34 – Перспективный баланс тепловой мощности и тепловой нагрузки СТЦ Кот СДК, ООО «Феникс»</w:t>
            </w:r>
            <w:r>
              <w:rPr>
                <w:color w:val="000000"/>
                <w:sz w:val="28"/>
                <w:szCs w:val="28"/>
              </w:rPr>
              <w:tab/>
              <w:t>78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ljsd9k">
            <w:r>
              <w:rPr>
                <w:color w:val="000000"/>
                <w:sz w:val="28"/>
                <w:szCs w:val="28"/>
              </w:rPr>
              <w:t>Таблица 4.35 – Перечень котельных с дефицитом располагаемой мощности по отчетным данным</w:t>
            </w:r>
            <w:r>
              <w:rPr>
                <w:color w:val="000000"/>
                <w:sz w:val="28"/>
                <w:szCs w:val="28"/>
              </w:rPr>
              <w:tab/>
              <w:t>80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iylrwe">
            <w:r>
              <w:rPr>
                <w:color w:val="000000"/>
                <w:sz w:val="28"/>
                <w:szCs w:val="28"/>
              </w:rPr>
              <w:t>Таблица 5.1 – Ранжированный ряд по количеству потребителей в СЦТ</w:t>
            </w:r>
            <w:r>
              <w:rPr>
                <w:color w:val="000000"/>
                <w:sz w:val="28"/>
                <w:szCs w:val="28"/>
              </w:rPr>
              <w:tab/>
              <w:t>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y3w247">
            <w:r>
              <w:rPr>
                <w:color w:val="000000"/>
                <w:sz w:val="28"/>
                <w:szCs w:val="28"/>
              </w:rPr>
              <w:t>Таблица 5</w:t>
            </w:r>
            <w:r>
              <w:rPr>
                <w:color w:val="000000"/>
                <w:sz w:val="28"/>
                <w:szCs w:val="28"/>
              </w:rPr>
              <w:t>.2 - Ранжированный ряд фактическому радиусу теплоснабжения в СЦТ</w:t>
            </w:r>
            <w:r>
              <w:rPr>
                <w:color w:val="000000"/>
                <w:sz w:val="28"/>
                <w:szCs w:val="28"/>
              </w:rPr>
              <w:tab/>
              <w:t>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d96cc0">
            <w:r>
              <w:rPr>
                <w:color w:val="000000"/>
                <w:sz w:val="28"/>
                <w:szCs w:val="28"/>
              </w:rPr>
              <w:t>Таблица 5.3 - Ранжированный ряд по протяженности тепловой сети в двухтрубном исполнении в СЦТ</w:t>
            </w:r>
            <w:r>
              <w:rPr>
                <w:color w:val="000000"/>
                <w:sz w:val="28"/>
                <w:szCs w:val="28"/>
              </w:rPr>
              <w:tab/>
              <w:t>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vsw3ci">
            <w:r>
              <w:rPr>
                <w:color w:val="000000"/>
                <w:sz w:val="28"/>
                <w:szCs w:val="28"/>
              </w:rPr>
              <w:t>Таблица 6.1 – Ретроспективные</w:t>
            </w:r>
            <w:r>
              <w:rPr>
                <w:color w:val="000000"/>
                <w:sz w:val="28"/>
                <w:szCs w:val="28"/>
              </w:rPr>
              <w:t xml:space="preserve"> и перспективные годовые балансы теплоносителя СТЦ Котельная д. Болгуры,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95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fsjm0b">
            <w:r>
              <w:rPr>
                <w:color w:val="000000"/>
                <w:sz w:val="28"/>
                <w:szCs w:val="28"/>
              </w:rPr>
              <w:t>Таблица 6.2 – Ретроспективные и перспективные годовые балансы теплоносителя СТЦ Котельная д. Верхне-Позимь, ООО «ЖКХ Энергия»</w:t>
            </w:r>
            <w:r>
              <w:rPr>
                <w:color w:val="000000"/>
                <w:sz w:val="28"/>
                <w:szCs w:val="28"/>
              </w:rPr>
              <w:tab/>
              <w:t>96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uxtw84">
            <w:r>
              <w:rPr>
                <w:color w:val="000000"/>
                <w:sz w:val="28"/>
                <w:szCs w:val="28"/>
              </w:rPr>
              <w:t>Таблица 6.3 – Ретроспективные и перспективные годовые балансы теплоносителя СТЦ Котельная д. Кукуи, ООО «ЖКХ Энергия»</w:t>
            </w:r>
            <w:r>
              <w:rPr>
                <w:color w:val="000000"/>
                <w:sz w:val="28"/>
                <w:szCs w:val="28"/>
              </w:rPr>
              <w:tab/>
              <w:t>97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a346fx">
            <w:r>
              <w:rPr>
                <w:color w:val="000000"/>
                <w:sz w:val="28"/>
                <w:szCs w:val="28"/>
              </w:rPr>
              <w:t>Таблица 6.4 – Ретроспективные и перспективные годовые балансы теплоносителя</w:t>
            </w:r>
            <w:r>
              <w:rPr>
                <w:color w:val="000000"/>
                <w:sz w:val="28"/>
                <w:szCs w:val="28"/>
              </w:rPr>
              <w:t xml:space="preserve"> СТЦ Котельная д. Черная, ООО «ЖКХ Энергия»</w:t>
            </w:r>
            <w:r>
              <w:rPr>
                <w:color w:val="000000"/>
                <w:sz w:val="28"/>
                <w:szCs w:val="28"/>
              </w:rPr>
              <w:tab/>
              <w:t>98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u2rp3q">
            <w:r>
              <w:rPr>
                <w:color w:val="000000"/>
                <w:sz w:val="28"/>
                <w:szCs w:val="28"/>
              </w:rPr>
              <w:t>Таблица 6.5 – Ретроспективные и перспективные годовые балансы теплоносителя СТЦ Котельная п. Спутник, ООО «ЖКХ Энергия»</w:t>
            </w:r>
            <w:r>
              <w:rPr>
                <w:color w:val="000000"/>
                <w:sz w:val="28"/>
                <w:szCs w:val="28"/>
              </w:rPr>
              <w:tab/>
              <w:t>99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981zbj">
            <w:r>
              <w:rPr>
                <w:color w:val="000000"/>
                <w:sz w:val="28"/>
                <w:szCs w:val="28"/>
              </w:rPr>
              <w:t>Таблица 6.6 – Ретроспект</w:t>
            </w:r>
            <w:r>
              <w:rPr>
                <w:color w:val="000000"/>
                <w:sz w:val="28"/>
                <w:szCs w:val="28"/>
              </w:rPr>
              <w:t>ивные и перспективные годовые балансы теплоносителя СТЦ Котельная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100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odc9jc">
            <w:r>
              <w:rPr>
                <w:color w:val="000000"/>
                <w:sz w:val="28"/>
                <w:szCs w:val="28"/>
              </w:rPr>
              <w:t>Таблица 6.7 – Ретроспективные и перспективные годовые балансы теплоносителя СТЦ Котельная с. Светлое,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101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8czs75">
            <w:r>
              <w:rPr>
                <w:color w:val="000000"/>
                <w:sz w:val="28"/>
                <w:szCs w:val="28"/>
              </w:rPr>
              <w:t>Таблица 6.8 – Ретроспективные и перспективные годовые балансы теплоносителя СТЦ Котельная д. Кварса, ООО «Прометей»</w:t>
            </w:r>
            <w:r>
              <w:rPr>
                <w:color w:val="000000"/>
                <w:sz w:val="28"/>
                <w:szCs w:val="28"/>
              </w:rPr>
              <w:tab/>
              <w:t>102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nia2ey">
            <w:r>
              <w:rPr>
                <w:color w:val="000000"/>
                <w:sz w:val="28"/>
                <w:szCs w:val="28"/>
              </w:rPr>
              <w:t>Таблица 6.9 – Ретроспективные и перспективные годовые балансы теплоносителя</w:t>
            </w:r>
            <w:r>
              <w:rPr>
                <w:color w:val="000000"/>
                <w:sz w:val="28"/>
                <w:szCs w:val="28"/>
              </w:rPr>
              <w:t xml:space="preserve"> СТЦ Котельная с. Перевозное, ООО «Прометей»</w:t>
            </w:r>
            <w:r>
              <w:rPr>
                <w:color w:val="000000"/>
                <w:sz w:val="28"/>
                <w:szCs w:val="28"/>
              </w:rPr>
              <w:tab/>
              <w:t>103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7hxl2r">
            <w:r>
              <w:rPr>
                <w:color w:val="000000"/>
                <w:sz w:val="28"/>
                <w:szCs w:val="28"/>
              </w:rPr>
              <w:t>Таблица 6.10 – Ретроспективные и перспективные годовые балансы теплоносителя СТЦ Котельная д. В.Талица, ООО «РС-Сервис»</w:t>
            </w:r>
            <w:r>
              <w:rPr>
                <w:color w:val="000000"/>
                <w:sz w:val="28"/>
                <w:szCs w:val="28"/>
              </w:rPr>
              <w:tab/>
              <w:t>104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mn7vak">
            <w:r>
              <w:rPr>
                <w:color w:val="000000"/>
                <w:sz w:val="28"/>
                <w:szCs w:val="28"/>
              </w:rPr>
              <w:t>Таблица 6.11 – Ретроспективные и перспективные годовые балансы теплоносителя СТЦ Котельная д. Кивара, ООО «РС-Сервис»</w:t>
            </w:r>
            <w:r>
              <w:rPr>
                <w:color w:val="000000"/>
                <w:sz w:val="28"/>
                <w:szCs w:val="28"/>
              </w:rPr>
              <w:tab/>
              <w:t>105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1si5id">
            <w:r>
              <w:rPr>
                <w:color w:val="000000"/>
                <w:sz w:val="28"/>
                <w:szCs w:val="28"/>
              </w:rPr>
              <w:t>Таблица 6.12 – Ретроспективные и перспективные годовые балансы теплоносите</w:t>
            </w:r>
            <w:r>
              <w:rPr>
                <w:color w:val="000000"/>
                <w:sz w:val="28"/>
                <w:szCs w:val="28"/>
              </w:rPr>
              <w:t>ля СТЦ Котельная с. Кельчино, ООО «РС-Сервис»</w:t>
            </w:r>
            <w:r>
              <w:rPr>
                <w:color w:val="000000"/>
                <w:sz w:val="28"/>
                <w:szCs w:val="28"/>
              </w:rPr>
              <w:tab/>
              <w:t>106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ls5o66">
            <w:r>
              <w:rPr>
                <w:color w:val="000000"/>
                <w:sz w:val="28"/>
                <w:szCs w:val="28"/>
              </w:rPr>
              <w:t>Таблица 6.13 – Ретроспективные и перспективные годовые балансы теплоносителя СТЦ Котельная с. Пихтовка, ООО «РС-Сервис»</w:t>
            </w:r>
            <w:r>
              <w:rPr>
                <w:color w:val="000000"/>
                <w:sz w:val="28"/>
                <w:szCs w:val="28"/>
              </w:rPr>
              <w:tab/>
              <w:t>107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0xfydz">
            <w:r>
              <w:rPr>
                <w:color w:val="000000"/>
                <w:sz w:val="28"/>
                <w:szCs w:val="28"/>
              </w:rPr>
              <w:t>Таблица 6.14 – Ретроспективные и перспективные годовые балансы теплоносителя СТЦ Котельная, ООО «РТК»</w:t>
            </w:r>
            <w:r>
              <w:rPr>
                <w:color w:val="000000"/>
                <w:sz w:val="28"/>
                <w:szCs w:val="28"/>
              </w:rPr>
              <w:tab/>
              <w:t>108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kx3h1s">
            <w:r>
              <w:rPr>
                <w:color w:val="000000"/>
                <w:sz w:val="28"/>
                <w:szCs w:val="28"/>
              </w:rPr>
              <w:t>Таблица 6.15 – Ретроспективные и перспективные годовые балансы теплоносителя СТЦ Котельная</w:t>
            </w:r>
            <w:r>
              <w:rPr>
                <w:color w:val="000000"/>
                <w:sz w:val="28"/>
                <w:szCs w:val="28"/>
              </w:rPr>
              <w:t xml:space="preserve">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109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02dr9l">
            <w:r>
              <w:rPr>
                <w:color w:val="000000"/>
                <w:sz w:val="28"/>
                <w:szCs w:val="28"/>
              </w:rPr>
              <w:t>Таблица 6.16 – Ретроспективные и перспективные годовые балансы теплоносителя СТЦ Котельная с. Камское, ООО «Феникс»</w:t>
            </w:r>
            <w:r>
              <w:rPr>
                <w:color w:val="000000"/>
                <w:sz w:val="28"/>
                <w:szCs w:val="28"/>
              </w:rPr>
              <w:tab/>
              <w:t>110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f7o1he">
            <w:r>
              <w:rPr>
                <w:color w:val="000000"/>
                <w:sz w:val="28"/>
                <w:szCs w:val="28"/>
              </w:rPr>
              <w:t>Таблица 6.17 – Ретроспективные и перспект</w:t>
            </w:r>
            <w:r>
              <w:rPr>
                <w:color w:val="000000"/>
                <w:sz w:val="28"/>
                <w:szCs w:val="28"/>
              </w:rPr>
              <w:t>ивные годовые балансы теплоносителя СТЦ Котельная с. Первомайский, ООО «Феникс»</w:t>
            </w:r>
            <w:r>
              <w:rPr>
                <w:color w:val="000000"/>
                <w:sz w:val="28"/>
                <w:szCs w:val="28"/>
              </w:rPr>
              <w:tab/>
              <w:t>111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z7bk57">
            <w:r>
              <w:rPr>
                <w:color w:val="000000"/>
                <w:sz w:val="28"/>
                <w:szCs w:val="28"/>
              </w:rPr>
              <w:t>Таблица 6.18 – Ретроспективные и перспективные годовые балансы теплоносителя СТЦ Модульная котельная д. Беркуты, ООО «Феникс»</w:t>
            </w:r>
            <w:r>
              <w:rPr>
                <w:color w:val="000000"/>
                <w:sz w:val="28"/>
                <w:szCs w:val="28"/>
              </w:rPr>
              <w:tab/>
              <w:t>112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eclud0">
            <w:r>
              <w:rPr>
                <w:color w:val="000000"/>
                <w:sz w:val="28"/>
                <w:szCs w:val="28"/>
              </w:rPr>
              <w:t>Таблица 6.19 – Ретроспективные и перспективные годовые балансы теплоносителя СТЦ БМК УдГАУ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113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thw4kt">
            <w:r>
              <w:rPr>
                <w:color w:val="000000"/>
                <w:sz w:val="28"/>
                <w:szCs w:val="28"/>
              </w:rPr>
              <w:t>Таблица 6.20 – Ретроспективные и перспективные годовые балансы теплоносителя СТЦ</w:t>
            </w:r>
            <w:r>
              <w:rPr>
                <w:color w:val="000000"/>
                <w:sz w:val="28"/>
                <w:szCs w:val="28"/>
              </w:rPr>
              <w:t xml:space="preserve"> БМК-1, МКУ «УЖКХ»</w:t>
            </w:r>
            <w:r>
              <w:rPr>
                <w:color w:val="000000"/>
                <w:sz w:val="28"/>
                <w:szCs w:val="28"/>
              </w:rPr>
              <w:tab/>
              <w:t>114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dhjn8m">
            <w:r>
              <w:rPr>
                <w:color w:val="000000"/>
                <w:sz w:val="28"/>
                <w:szCs w:val="28"/>
              </w:rPr>
              <w:t>Таблица 6.21 – Ретроспективные и перспективные годовые балансы теплоносителя СТЦ БМК-2, МКУ «УЖКХ»</w:t>
            </w:r>
            <w:r>
              <w:rPr>
                <w:color w:val="000000"/>
                <w:sz w:val="28"/>
                <w:szCs w:val="28"/>
              </w:rPr>
              <w:tab/>
              <w:t>115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smtxgf">
            <w:r>
              <w:rPr>
                <w:color w:val="000000"/>
                <w:sz w:val="28"/>
                <w:szCs w:val="28"/>
              </w:rPr>
              <w:t>Таблица 6.22 – Ретроспективные и перспективные годовые балансы тепло</w:t>
            </w:r>
            <w:r>
              <w:rPr>
                <w:color w:val="000000"/>
                <w:sz w:val="28"/>
                <w:szCs w:val="28"/>
              </w:rPr>
              <w:t>носителя СТЦ БМК-1.05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116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cmhg48">
            <w:r>
              <w:rPr>
                <w:color w:val="000000"/>
                <w:sz w:val="28"/>
                <w:szCs w:val="28"/>
              </w:rPr>
              <w:t>Таблица 6.23 – Ретроспективные и перспективные годовые балансы теплоносителя СТЦ ТКУ-360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117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6x20ju">
            <w:r>
              <w:rPr>
                <w:color w:val="000000"/>
                <w:sz w:val="28"/>
                <w:szCs w:val="28"/>
              </w:rPr>
              <w:t>Таблица 6.24 – Ретр</w:t>
            </w:r>
            <w:r>
              <w:rPr>
                <w:color w:val="000000"/>
                <w:sz w:val="28"/>
                <w:szCs w:val="28"/>
              </w:rPr>
              <w:t>оспективные и перспективные годовые балансы теплоносителя СТЦ Котельная д. Болгуры,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118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qwpj7n">
            <w:r>
              <w:rPr>
                <w:color w:val="000000"/>
                <w:sz w:val="28"/>
                <w:szCs w:val="28"/>
              </w:rPr>
              <w:t>Таблица 6.25 – Ретроспективные и перспективные годовые балансы теплоносителя СТЦ Котельная д. Верхне-Позимь, ООО «ЖКХ Э</w:t>
            </w:r>
            <w:r>
              <w:rPr>
                <w:color w:val="000000"/>
                <w:sz w:val="28"/>
                <w:szCs w:val="28"/>
              </w:rPr>
              <w:t>нергия»</w:t>
            </w:r>
            <w:r>
              <w:rPr>
                <w:color w:val="000000"/>
                <w:sz w:val="28"/>
                <w:szCs w:val="28"/>
              </w:rPr>
              <w:tab/>
              <w:t>118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61ztfg">
            <w:r>
              <w:rPr>
                <w:color w:val="000000"/>
                <w:sz w:val="28"/>
                <w:szCs w:val="28"/>
              </w:rPr>
              <w:t>Таблица 6.26 – Ретроспективные и перспективные годовые балансы теплоносителя СТЦ Котельная д. Кукуи,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119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l7a3n9">
            <w:r>
              <w:rPr>
                <w:color w:val="000000"/>
                <w:sz w:val="28"/>
                <w:szCs w:val="28"/>
              </w:rPr>
              <w:t>Таблица 6.27 – Ретроспективные и перспективные годовые балансы теплоносителя СТЦ Котельная д. Черная, О</w:t>
            </w:r>
            <w:r>
              <w:rPr>
                <w:color w:val="000000"/>
                <w:sz w:val="28"/>
                <w:szCs w:val="28"/>
              </w:rPr>
              <w:t>ОО «ЖКХ Энергия»</w:t>
            </w:r>
            <w:r>
              <w:rPr>
                <w:color w:val="000000"/>
                <w:sz w:val="28"/>
                <w:szCs w:val="28"/>
              </w:rPr>
              <w:tab/>
              <w:t>119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56xmb2">
            <w:r>
              <w:rPr>
                <w:color w:val="000000"/>
                <w:sz w:val="28"/>
                <w:szCs w:val="28"/>
              </w:rPr>
              <w:t>Таблица 6.28 – Ретроспективные и перспективные годовые балансы теплоносителя СТЦ Котельная п. Спутник,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119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kc7wiv">
            <w:r>
              <w:rPr>
                <w:color w:val="000000"/>
                <w:sz w:val="28"/>
                <w:szCs w:val="28"/>
              </w:rPr>
              <w:t>Таблица 6.29 – Ретроспективные и перспективные г</w:t>
            </w:r>
            <w:r>
              <w:rPr>
                <w:color w:val="000000"/>
                <w:sz w:val="28"/>
                <w:szCs w:val="28"/>
              </w:rPr>
              <w:t>одовые балансы теплоносителя СТЦ Котельная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120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4bvf6o">
            <w:r>
              <w:rPr>
                <w:color w:val="000000"/>
                <w:sz w:val="28"/>
                <w:szCs w:val="28"/>
              </w:rPr>
              <w:t>Таблица 6.30 – Ретроспективные и перспективные годовые балансы теплоносителя СТЦ Котельная с. Светлое,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120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jh5peh">
            <w:r>
              <w:rPr>
                <w:color w:val="000000"/>
                <w:sz w:val="28"/>
                <w:szCs w:val="28"/>
              </w:rPr>
              <w:t>Таблица 6.31 – Ретроспективные и перспективные годовые балансы теплоносителя СТЦ Котельная д. Кварса, ООО «Прометей»</w:t>
            </w:r>
            <w:r>
              <w:rPr>
                <w:color w:val="000000"/>
                <w:sz w:val="28"/>
                <w:szCs w:val="28"/>
              </w:rPr>
              <w:tab/>
              <w:t>121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ymfzma">
            <w:r>
              <w:rPr>
                <w:color w:val="000000"/>
                <w:sz w:val="28"/>
                <w:szCs w:val="28"/>
              </w:rPr>
              <w:t>Таблица 6.32 – Ретроспективные и перспективные годовые балансы теплоносителя СТЦ Котельная с. Пе</w:t>
            </w:r>
            <w:r>
              <w:rPr>
                <w:color w:val="000000"/>
                <w:sz w:val="28"/>
                <w:szCs w:val="28"/>
              </w:rPr>
              <w:t>ревозное, ООО «Прометей»</w:t>
            </w:r>
            <w:r>
              <w:rPr>
                <w:color w:val="000000"/>
                <w:sz w:val="28"/>
                <w:szCs w:val="28"/>
              </w:rPr>
              <w:tab/>
              <w:t>121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im3ia3">
            <w:r>
              <w:rPr>
                <w:color w:val="000000"/>
                <w:sz w:val="28"/>
                <w:szCs w:val="28"/>
              </w:rPr>
              <w:t>Таблица 6.33 – Ретроспективные и перспективные годовые балансы теплоносителя СТЦ Котельная д. В.Талица, ООО «РС-Сервис»</w:t>
            </w:r>
            <w:r>
              <w:rPr>
                <w:color w:val="000000"/>
                <w:sz w:val="28"/>
                <w:szCs w:val="28"/>
              </w:rPr>
              <w:tab/>
              <w:t>121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xrdshw">
            <w:r>
              <w:rPr>
                <w:color w:val="000000"/>
                <w:sz w:val="28"/>
                <w:szCs w:val="28"/>
              </w:rPr>
              <w:t>Таблица 6.34 – Ретроспективные и перспект</w:t>
            </w:r>
            <w:r>
              <w:rPr>
                <w:color w:val="000000"/>
                <w:sz w:val="28"/>
                <w:szCs w:val="28"/>
              </w:rPr>
              <w:t>ивные годовые балансы теплоносителя СТЦ Котельная д. Кивара, ООО «РС-Сервис»</w:t>
            </w:r>
            <w:r>
              <w:rPr>
                <w:color w:val="000000"/>
                <w:sz w:val="28"/>
                <w:szCs w:val="28"/>
              </w:rPr>
              <w:tab/>
              <w:t>122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hr1b5p">
            <w:r>
              <w:rPr>
                <w:color w:val="000000"/>
                <w:sz w:val="28"/>
                <w:szCs w:val="28"/>
              </w:rPr>
              <w:t>Таблица 6.35 – Ретроспективные и перспективные годовые балансы теплоносителя СТЦ Котельная с. Кельчино, ООО «РС-Сервис»</w:t>
            </w:r>
            <w:r>
              <w:rPr>
                <w:color w:val="000000"/>
                <w:sz w:val="28"/>
                <w:szCs w:val="28"/>
              </w:rPr>
              <w:tab/>
              <w:t>122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wwbldi">
            <w:r>
              <w:rPr>
                <w:color w:val="000000"/>
                <w:sz w:val="28"/>
                <w:szCs w:val="28"/>
              </w:rPr>
              <w:t>Таблица 6.36 – Ретроспективные и перспективные годовые балансы теплоносителя СТЦ Котельная с. Пихтовка, ООО «РС-Сервис»</w:t>
            </w:r>
            <w:r>
              <w:rPr>
                <w:color w:val="000000"/>
                <w:sz w:val="28"/>
                <w:szCs w:val="28"/>
              </w:rPr>
              <w:tab/>
              <w:t>122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c1lvlb">
            <w:r>
              <w:rPr>
                <w:color w:val="000000"/>
                <w:sz w:val="28"/>
                <w:szCs w:val="28"/>
              </w:rPr>
              <w:t>Таблица 6.37 – Ретроспективные и перспективные годовые балансы теплоносителя СТЦ Котельная, ООО «РТК»</w:t>
            </w:r>
            <w:r>
              <w:rPr>
                <w:color w:val="000000"/>
                <w:sz w:val="28"/>
                <w:szCs w:val="28"/>
              </w:rPr>
              <w:tab/>
              <w:t>123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w19e94">
            <w:r>
              <w:rPr>
                <w:color w:val="000000"/>
                <w:sz w:val="28"/>
                <w:szCs w:val="28"/>
              </w:rPr>
              <w:t>Таблица 6.38 – Ретроспективные и перспективные годовые балансы теплоносителя СТЦ Котельная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>123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b6jogx">
            <w:r>
              <w:rPr>
                <w:color w:val="000000"/>
                <w:sz w:val="28"/>
                <w:szCs w:val="28"/>
              </w:rPr>
              <w:t>Таблица 6.39 – Ретроспективные и перспективные годовые балансы теплоносителя СТЦ Котельная с. Камское, ООО «Феникс»</w:t>
            </w:r>
            <w:r>
              <w:rPr>
                <w:color w:val="000000"/>
                <w:sz w:val="28"/>
                <w:szCs w:val="28"/>
              </w:rPr>
              <w:tab/>
              <w:t>123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qbtyoq">
            <w:r>
              <w:rPr>
                <w:color w:val="000000"/>
                <w:sz w:val="28"/>
                <w:szCs w:val="28"/>
              </w:rPr>
              <w:t>Таблица 6.40 – Ретроспективные и перспективные годовые балансы теплонос</w:t>
            </w:r>
            <w:r>
              <w:rPr>
                <w:color w:val="000000"/>
                <w:sz w:val="28"/>
                <w:szCs w:val="28"/>
              </w:rPr>
              <w:t>ителя СТЦ Котельная с. Первомайский, ООО «Феникс»</w:t>
            </w:r>
            <w:r>
              <w:rPr>
                <w:color w:val="000000"/>
                <w:sz w:val="28"/>
                <w:szCs w:val="28"/>
              </w:rPr>
              <w:tab/>
              <w:t>124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abhhcj">
            <w:r>
              <w:rPr>
                <w:color w:val="000000"/>
                <w:sz w:val="28"/>
                <w:szCs w:val="28"/>
              </w:rPr>
              <w:t>Таблица 6.41 – Ретроспективные и перспективные годовые балансы теплоносителя СТЦ Модульная котельная д. Беркуты, ООО «Феникс»</w:t>
            </w:r>
            <w:r>
              <w:rPr>
                <w:color w:val="000000"/>
                <w:sz w:val="28"/>
                <w:szCs w:val="28"/>
              </w:rPr>
              <w:tab/>
              <w:t>124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pgrrkc">
            <w:r>
              <w:rPr>
                <w:color w:val="000000"/>
                <w:sz w:val="28"/>
                <w:szCs w:val="28"/>
              </w:rPr>
              <w:t>Таблица 6.42 – Ретроспективные и перспективные годовые балансы теплоносителя СТЦ БМК УдГАУ с. И</w:t>
            </w:r>
            <w:r>
              <w:rPr>
                <w:color w:val="000000"/>
                <w:sz w:val="28"/>
                <w:szCs w:val="28"/>
              </w:rPr>
              <w:t>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124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9gfa85">
            <w:r>
              <w:rPr>
                <w:color w:val="000000"/>
                <w:sz w:val="28"/>
                <w:szCs w:val="28"/>
              </w:rPr>
              <w:t>Таблица 6.43 – Ретроспективные и перспективные годовые балансы теплоносителя СТЦ БМК-1, МКУ «УЖКХ»</w:t>
            </w:r>
            <w:r>
              <w:rPr>
                <w:color w:val="000000"/>
                <w:sz w:val="28"/>
                <w:szCs w:val="28"/>
              </w:rPr>
              <w:tab/>
              <w:t>125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olpkfy">
            <w:r>
              <w:rPr>
                <w:color w:val="000000"/>
                <w:sz w:val="28"/>
                <w:szCs w:val="28"/>
              </w:rPr>
              <w:t>Таблица 6.44 – Ретроспективные и перспективные годовые балан</w:t>
            </w:r>
            <w:r>
              <w:rPr>
                <w:color w:val="000000"/>
                <w:sz w:val="28"/>
                <w:szCs w:val="28"/>
              </w:rPr>
              <w:t>сы теплоносителя СТЦ БМК-2, МКУ «УЖКХ»</w:t>
            </w:r>
            <w:r>
              <w:rPr>
                <w:color w:val="000000"/>
                <w:sz w:val="28"/>
                <w:szCs w:val="28"/>
              </w:rPr>
              <w:tab/>
              <w:t>125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3qzunr">
            <w:r>
              <w:rPr>
                <w:color w:val="000000"/>
                <w:sz w:val="28"/>
                <w:szCs w:val="28"/>
              </w:rPr>
              <w:t>Таблица 6.45 – Ретроспективные и перспективные годовые балансы теплоносителя СТЦ БМК-1.05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125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nqndbk">
            <w:r>
              <w:rPr>
                <w:color w:val="000000"/>
                <w:sz w:val="28"/>
                <w:szCs w:val="28"/>
              </w:rPr>
              <w:t>Таблица 6.46 – Ретроспективны</w:t>
            </w:r>
            <w:r>
              <w:rPr>
                <w:color w:val="000000"/>
                <w:sz w:val="28"/>
                <w:szCs w:val="28"/>
              </w:rPr>
              <w:t>е и перспективные годовые балансы теплоносителя СТЦ ТКУ-360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126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15t9al">
            <w:r>
              <w:rPr>
                <w:color w:val="000000"/>
                <w:sz w:val="28"/>
                <w:szCs w:val="28"/>
              </w:rPr>
              <w:t>Таблица 7.1 – Удельная материальная характеристика систем теплоснабжения, м²/(Гкал/ч).</w:t>
            </w:r>
            <w:r>
              <w:rPr>
                <w:color w:val="000000"/>
                <w:sz w:val="28"/>
                <w:szCs w:val="28"/>
              </w:rPr>
              <w:tab/>
              <w:t>127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sv78d1">
            <w:r>
              <w:rPr>
                <w:color w:val="000000"/>
                <w:sz w:val="28"/>
                <w:szCs w:val="28"/>
              </w:rPr>
              <w:t>Таблица 7.2</w:t>
            </w:r>
            <w:r>
              <w:rPr>
                <w:color w:val="000000"/>
                <w:sz w:val="28"/>
                <w:szCs w:val="28"/>
              </w:rPr>
              <w:t xml:space="preserve"> – Перечень котельных, выводимых из эксплуатации (в консервацию), тепловая нагрузка которых переключается на иные источники</w:t>
            </w:r>
            <w:r>
              <w:rPr>
                <w:color w:val="000000"/>
                <w:sz w:val="28"/>
                <w:szCs w:val="28"/>
              </w:rPr>
              <w:tab/>
              <w:t>131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kkl7fh">
            <w:r>
              <w:rPr>
                <w:color w:val="000000"/>
                <w:sz w:val="28"/>
                <w:szCs w:val="28"/>
              </w:rPr>
              <w:t xml:space="preserve">Таблица 7.3 – Перечень новых тепловых источников, планируемых к строительству в период 2024-2034 </w:t>
            </w:r>
            <w:r>
              <w:rPr>
                <w:color w:val="000000"/>
                <w:sz w:val="28"/>
                <w:szCs w:val="28"/>
              </w:rPr>
              <w:t xml:space="preserve">гг. на территории </w:t>
            </w:r>
          </w:hyperlink>
          <w:hyperlink w:anchor="_3kkl7fh">
            <w:r>
              <w:rPr>
                <w:sz w:val="28"/>
                <w:szCs w:val="28"/>
              </w:rPr>
              <w:t xml:space="preserve">Пермского муниципального округа Пермского края  </w:t>
            </w:r>
          </w:hyperlink>
          <w:hyperlink w:anchor="_3kkl7fh">
            <w:r>
              <w:rPr>
                <w:color w:val="000000"/>
                <w:sz w:val="28"/>
                <w:szCs w:val="28"/>
              </w:rPr>
              <w:tab/>
              <w:t>133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xzr3ei">
            <w:r>
              <w:rPr>
                <w:color w:val="000000"/>
                <w:sz w:val="28"/>
                <w:szCs w:val="28"/>
              </w:rPr>
              <w:t>Таблица 7.4 – Расчет эффективного радиуса теплоснабжения от котельной с.Светлое, ул.Первомай</w:t>
            </w:r>
            <w:r>
              <w:rPr>
                <w:color w:val="000000"/>
                <w:sz w:val="28"/>
                <w:szCs w:val="28"/>
              </w:rPr>
              <w:t>ская, 58, ООО «ЖКХ Энергия» при подключении перспективного потребителя в 2025 году</w:t>
            </w:r>
            <w:r>
              <w:rPr>
                <w:color w:val="000000"/>
                <w:sz w:val="28"/>
                <w:szCs w:val="28"/>
              </w:rPr>
              <w:tab/>
              <w:t>136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bewzdj">
            <w:r>
              <w:rPr>
                <w:color w:val="000000"/>
                <w:sz w:val="28"/>
                <w:szCs w:val="28"/>
              </w:rPr>
              <w:t>Таблица 8.1 – Перечень перспективных потребителей Воткинского района</w:t>
            </w:r>
            <w:r>
              <w:rPr>
                <w:color w:val="000000"/>
                <w:sz w:val="28"/>
                <w:szCs w:val="28"/>
              </w:rPr>
              <w:tab/>
              <w:t>138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qk79lc">
            <w:r>
              <w:rPr>
                <w:color w:val="000000"/>
                <w:sz w:val="28"/>
                <w:szCs w:val="28"/>
              </w:rPr>
              <w:t>Таблица 8.2 – Перечень тепловых се</w:t>
            </w:r>
            <w:r>
              <w:rPr>
                <w:color w:val="000000"/>
                <w:sz w:val="28"/>
                <w:szCs w:val="28"/>
              </w:rPr>
              <w:t>тей, планируемых к строительству для подключения перспективных потребителей на территории Воткинского района</w:t>
            </w:r>
            <w:r>
              <w:rPr>
                <w:color w:val="000000"/>
                <w:sz w:val="28"/>
                <w:szCs w:val="28"/>
              </w:rPr>
              <w:tab/>
              <w:t>139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jzpmwk">
            <w:r>
              <w:rPr>
                <w:color w:val="000000"/>
                <w:sz w:val="28"/>
                <w:szCs w:val="28"/>
              </w:rPr>
              <w:t>Таблица 8.3 – Перечень мероприятий по строительству тепловых сетей на переключение на новые теплоисточники</w:t>
            </w:r>
            <w:r>
              <w:rPr>
                <w:color w:val="000000"/>
                <w:sz w:val="28"/>
                <w:szCs w:val="28"/>
              </w:rPr>
              <w:tab/>
              <w:t>140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i9l8ns">
            <w:r>
              <w:rPr>
                <w:color w:val="000000"/>
                <w:sz w:val="28"/>
                <w:szCs w:val="28"/>
              </w:rPr>
              <w:t>Таблица 8.4 – Перечень мероприятий по реконструкции и модернизации тепловых сетей, подлежащих замене в связи с исчерпанием эксплуатационного ресурса</w:t>
            </w:r>
            <w:r>
              <w:rPr>
                <w:color w:val="000000"/>
                <w:sz w:val="28"/>
                <w:szCs w:val="28"/>
              </w:rPr>
              <w:tab/>
              <w:t>142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vor4mt">
            <w:r>
              <w:rPr>
                <w:color w:val="000000"/>
                <w:sz w:val="28"/>
                <w:szCs w:val="28"/>
              </w:rPr>
              <w:t>Таблица 10.1 – Вид используемого топлива в разрезе теплоисточников.</w:t>
            </w:r>
            <w:r>
              <w:rPr>
                <w:color w:val="000000"/>
                <w:sz w:val="28"/>
                <w:szCs w:val="28"/>
              </w:rPr>
              <w:tab/>
              <w:t>148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93x0lu">
            <w:r>
              <w:rPr>
                <w:color w:val="000000"/>
                <w:sz w:val="28"/>
                <w:szCs w:val="28"/>
              </w:rPr>
              <w:t>Таблица 10.2 – Перспективный топливный баланс СТЦ Котельная д. Болгуры,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o97atn">
            <w:r>
              <w:rPr>
                <w:color w:val="000000"/>
                <w:sz w:val="28"/>
                <w:szCs w:val="28"/>
              </w:rPr>
              <w:t>Таблица 10.3 – Перспективный</w:t>
            </w:r>
            <w:r>
              <w:rPr>
                <w:color w:val="000000"/>
                <w:sz w:val="28"/>
                <w:szCs w:val="28"/>
              </w:rPr>
              <w:t xml:space="preserve"> топливный баланс СТЦ Котельная д. Верхне-Позимь,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88uthg">
            <w:r>
              <w:rPr>
                <w:color w:val="000000"/>
                <w:sz w:val="28"/>
                <w:szCs w:val="28"/>
              </w:rPr>
              <w:t>Таблица 10.4 – Перспективный топливный баланс СТЦ Котельная д. Кудрино(Д/сад),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ne53p9">
            <w:r>
              <w:rPr>
                <w:color w:val="000000"/>
                <w:sz w:val="28"/>
                <w:szCs w:val="28"/>
              </w:rPr>
              <w:t>Таблица 10.5 – Перспе</w:t>
            </w:r>
            <w:r>
              <w:rPr>
                <w:color w:val="000000"/>
                <w:sz w:val="28"/>
                <w:szCs w:val="28"/>
              </w:rPr>
              <w:t>ктивный топливный баланс СТЦ Котельная д. Кудрино(СДК),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2jfdx2">
            <w:r>
              <w:rPr>
                <w:color w:val="000000"/>
                <w:sz w:val="28"/>
                <w:szCs w:val="28"/>
              </w:rPr>
              <w:t>Таблица 10.6 – Перспективный топливный баланс СТЦ Котельная д. Кукуи,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mj2wkv">
            <w:r>
              <w:rPr>
                <w:color w:val="000000"/>
                <w:sz w:val="28"/>
                <w:szCs w:val="28"/>
              </w:rPr>
              <w:t>Таблица 10.7 – Перспективный топливный баланс СТЦ Котельная д. Молчаны,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1od6so">
            <w:r>
              <w:rPr>
                <w:color w:val="000000"/>
                <w:sz w:val="28"/>
                <w:szCs w:val="28"/>
              </w:rPr>
              <w:t xml:space="preserve">Таблица </w:t>
            </w:r>
            <w:r>
              <w:rPr>
                <w:color w:val="000000"/>
                <w:sz w:val="28"/>
                <w:szCs w:val="28"/>
              </w:rPr>
              <w:t>10.8 – Перспективный топливный баланс СТЦ Котельная д. Черная,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gtnh0h">
            <w:r>
              <w:rPr>
                <w:color w:val="000000"/>
                <w:sz w:val="28"/>
                <w:szCs w:val="28"/>
              </w:rPr>
              <w:t>Таблица 10.9 – Перспективный топливный баланс СТЦ Котельная п. Спутник,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0tazoa">
            <w:r>
              <w:rPr>
                <w:color w:val="000000"/>
                <w:sz w:val="28"/>
                <w:szCs w:val="28"/>
              </w:rPr>
              <w:t xml:space="preserve">Таблица 10.10 – </w:t>
            </w:r>
            <w:r>
              <w:rPr>
                <w:color w:val="000000"/>
                <w:sz w:val="28"/>
                <w:szCs w:val="28"/>
              </w:rPr>
              <w:t>Перспективный топливный баланс СТЦ Котельная с. Июльское,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fyl9w3">
            <w:r>
              <w:rPr>
                <w:color w:val="000000"/>
                <w:sz w:val="28"/>
                <w:szCs w:val="28"/>
              </w:rPr>
              <w:t>Таблица 10.11 – Перспективный топливный баланс СТЦ Котельная с. Светлое,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159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zy8sjw">
            <w:r>
              <w:rPr>
                <w:color w:val="000000"/>
                <w:sz w:val="28"/>
                <w:szCs w:val="28"/>
              </w:rPr>
              <w:t>Таблица 10.12 – Пер</w:t>
            </w:r>
            <w:r>
              <w:rPr>
                <w:color w:val="000000"/>
                <w:sz w:val="28"/>
                <w:szCs w:val="28"/>
              </w:rPr>
              <w:t>спективный топливный баланс СТЦ Котельная с. Светлое (С/ад),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160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f3j2rp">
            <w:r>
              <w:rPr>
                <w:color w:val="000000"/>
                <w:sz w:val="28"/>
                <w:szCs w:val="28"/>
              </w:rPr>
              <w:t>Таблица 10.13 – Перспективный топливный баланс СТЦ Котельная с. Светлое (СДК), ООО «ЖКХ Энергия»</w:t>
            </w:r>
            <w:r>
              <w:rPr>
                <w:color w:val="000000"/>
                <w:sz w:val="28"/>
                <w:szCs w:val="28"/>
              </w:rPr>
              <w:tab/>
              <w:t>161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u8tczi">
            <w:r>
              <w:rPr>
                <w:color w:val="000000"/>
                <w:sz w:val="28"/>
                <w:szCs w:val="28"/>
              </w:rPr>
              <w:t>Таблица 10.</w:t>
            </w:r>
            <w:r>
              <w:rPr>
                <w:color w:val="000000"/>
                <w:sz w:val="28"/>
                <w:szCs w:val="28"/>
              </w:rPr>
              <w:t>14 – Перспективный топливный баланс СТЦ Котельная д. Кварса, ООО «Прометей»</w:t>
            </w:r>
            <w:r>
              <w:rPr>
                <w:color w:val="000000"/>
                <w:sz w:val="28"/>
                <w:szCs w:val="28"/>
              </w:rPr>
              <w:tab/>
              <w:t>162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e8gvnb">
            <w:r>
              <w:rPr>
                <w:color w:val="000000"/>
                <w:sz w:val="28"/>
                <w:szCs w:val="28"/>
              </w:rPr>
              <w:t>Таблица 10.15 – Перспективный топливный баланс СТЦ Котельная д. Нива, ООО «Прометей»</w:t>
            </w:r>
            <w:r>
              <w:rPr>
                <w:color w:val="000000"/>
                <w:sz w:val="28"/>
                <w:szCs w:val="28"/>
              </w:rPr>
              <w:tab/>
              <w:t>163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tdr5v4">
            <w:r>
              <w:rPr>
                <w:color w:val="000000"/>
                <w:sz w:val="28"/>
                <w:szCs w:val="28"/>
              </w:rPr>
              <w:t>Таблица 10.16 – Перспективный топливный баланс СТЦ Котельная с. Перевозное, ООО «Прометей»</w:t>
            </w:r>
            <w:r>
              <w:rPr>
                <w:color w:val="000000"/>
                <w:sz w:val="28"/>
                <w:szCs w:val="28"/>
              </w:rPr>
              <w:tab/>
              <w:t>164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ddeoix">
            <w:r>
              <w:rPr>
                <w:color w:val="000000"/>
                <w:sz w:val="28"/>
                <w:szCs w:val="28"/>
              </w:rPr>
              <w:t>Таблица 10.17 – Перспективный топливный баланс СТЦ Котельная д. В.Талица, ООО «РС-Сервис»</w:t>
            </w:r>
            <w:r>
              <w:rPr>
                <w:color w:val="000000"/>
                <w:sz w:val="28"/>
                <w:szCs w:val="28"/>
              </w:rPr>
              <w:tab/>
              <w:t>165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sioyqq">
            <w:r>
              <w:rPr>
                <w:color w:val="000000"/>
                <w:sz w:val="28"/>
                <w:szCs w:val="28"/>
              </w:rPr>
              <w:t>Табли</w:t>
            </w:r>
            <w:r>
              <w:rPr>
                <w:color w:val="000000"/>
                <w:sz w:val="28"/>
                <w:szCs w:val="28"/>
              </w:rPr>
              <w:t>ца 10.18 – Перспективный топливный баланс СТЦ Котельная д. Кивара, ООО «РС-Сервис»</w:t>
            </w:r>
            <w:r>
              <w:rPr>
                <w:color w:val="000000"/>
                <w:sz w:val="28"/>
                <w:szCs w:val="28"/>
              </w:rPr>
              <w:tab/>
              <w:t>166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7nz8yj">
            <w:r>
              <w:rPr>
                <w:color w:val="000000"/>
                <w:sz w:val="28"/>
                <w:szCs w:val="28"/>
              </w:rPr>
              <w:t>Таблица 10.19 – Перспективный топливный баланс СТЦ Котельная с. Кельчино, ООО «РС-Сервис»</w:t>
            </w:r>
            <w:r>
              <w:rPr>
                <w:color w:val="000000"/>
                <w:sz w:val="28"/>
                <w:szCs w:val="28"/>
              </w:rPr>
              <w:tab/>
              <w:t>167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rnmrmc">
            <w:r>
              <w:rPr>
                <w:color w:val="000000"/>
                <w:sz w:val="28"/>
                <w:szCs w:val="28"/>
              </w:rPr>
              <w:t>Таблица 10.20</w:t>
            </w:r>
            <w:r>
              <w:rPr>
                <w:color w:val="000000"/>
                <w:sz w:val="28"/>
                <w:szCs w:val="28"/>
              </w:rPr>
              <w:t xml:space="preserve"> – Перспективный топливный баланс СТЦ Котельная с. Пихтовка, ООО «РС-Сервис»</w:t>
            </w:r>
            <w:r>
              <w:rPr>
                <w:color w:val="000000"/>
                <w:sz w:val="28"/>
                <w:szCs w:val="28"/>
              </w:rPr>
              <w:tab/>
              <w:t>168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6sx1u5">
            <w:r>
              <w:rPr>
                <w:color w:val="000000"/>
                <w:sz w:val="28"/>
                <w:szCs w:val="28"/>
              </w:rPr>
              <w:t>Таблица 10.21 – Перспективный топливный баланс СТЦ Котельная, ООО «РТК»</w:t>
            </w:r>
            <w:r>
              <w:rPr>
                <w:color w:val="000000"/>
                <w:sz w:val="28"/>
                <w:szCs w:val="28"/>
              </w:rPr>
              <w:tab/>
              <w:t>169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ly7c1y">
            <w:r>
              <w:rPr>
                <w:color w:val="000000"/>
                <w:sz w:val="28"/>
                <w:szCs w:val="28"/>
              </w:rPr>
              <w:t>Таблица 10.22 – Перспективный топливны</w:t>
            </w:r>
            <w:r>
              <w:rPr>
                <w:color w:val="000000"/>
                <w:sz w:val="28"/>
                <w:szCs w:val="28"/>
              </w:rPr>
              <w:t>й баланс СТЦ п.Новый , ул. Построечная, 11, ООО «РТК»</w:t>
            </w:r>
            <w:r>
              <w:rPr>
                <w:color w:val="000000"/>
                <w:sz w:val="28"/>
                <w:szCs w:val="28"/>
              </w:rPr>
              <w:tab/>
              <w:t>170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5xuupr">
            <w:r>
              <w:rPr>
                <w:color w:val="000000"/>
                <w:sz w:val="28"/>
                <w:szCs w:val="28"/>
              </w:rPr>
              <w:t>Таблица 10.23 – Перспективный топливный баланс СТЦ п.Новый , ул. Построечная, 4, ООО «РТК»</w:t>
            </w:r>
            <w:r>
              <w:rPr>
                <w:color w:val="000000"/>
                <w:sz w:val="28"/>
                <w:szCs w:val="28"/>
              </w:rPr>
              <w:tab/>
              <w:t>171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l354xk">
            <w:r>
              <w:rPr>
                <w:color w:val="000000"/>
                <w:sz w:val="28"/>
                <w:szCs w:val="28"/>
              </w:rPr>
              <w:t>Таблица 10.24 – Перспективный топливный б</w:t>
            </w:r>
            <w:r>
              <w:rPr>
                <w:color w:val="000000"/>
                <w:sz w:val="28"/>
                <w:szCs w:val="28"/>
              </w:rPr>
              <w:t>аланс СТЦ ПУ-14, МКУ «УЖКХ»</w:t>
            </w:r>
            <w:r>
              <w:rPr>
                <w:color w:val="000000"/>
                <w:sz w:val="28"/>
                <w:szCs w:val="28"/>
              </w:rPr>
              <w:tab/>
              <w:t>172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52snld">
            <w:r>
              <w:rPr>
                <w:color w:val="000000"/>
                <w:sz w:val="28"/>
                <w:szCs w:val="28"/>
              </w:rPr>
              <w:t>Таблица 10.25 – Перспективный топливный баланс СТЦ Котельная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173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k82xt6">
            <w:r>
              <w:rPr>
                <w:color w:val="000000"/>
                <w:sz w:val="28"/>
                <w:szCs w:val="28"/>
              </w:rPr>
              <w:t>Таблица 10.26 – Перспективный топливный баланс СТЦ Котельная с. Камск</w:t>
            </w:r>
            <w:r>
              <w:rPr>
                <w:color w:val="000000"/>
                <w:sz w:val="28"/>
                <w:szCs w:val="28"/>
              </w:rPr>
              <w:t>ое, ООО «Феникс»</w:t>
            </w:r>
            <w:r>
              <w:rPr>
                <w:color w:val="000000"/>
                <w:sz w:val="28"/>
                <w:szCs w:val="28"/>
              </w:rPr>
              <w:tab/>
              <w:t>174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zdd80z">
            <w:r>
              <w:rPr>
                <w:color w:val="000000"/>
                <w:sz w:val="28"/>
                <w:szCs w:val="28"/>
              </w:rPr>
              <w:t>Таблица 10.27 – Перспективный топливный баланс СТЦ Котельная с. Первомайский, ООО «Феникс»</w:t>
            </w:r>
            <w:r>
              <w:rPr>
                <w:color w:val="000000"/>
                <w:sz w:val="28"/>
                <w:szCs w:val="28"/>
              </w:rPr>
              <w:tab/>
              <w:t>175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jd0qos">
            <w:r>
              <w:rPr>
                <w:color w:val="000000"/>
                <w:sz w:val="28"/>
                <w:szCs w:val="28"/>
              </w:rPr>
              <w:t>Таблица 10.28 – Перспективный топливный баланс СТЦ Модульная котельная д. Берку</w:t>
            </w:r>
            <w:r>
              <w:rPr>
                <w:color w:val="000000"/>
                <w:sz w:val="28"/>
                <w:szCs w:val="28"/>
              </w:rPr>
              <w:t>ты, ООО «Феникс»</w:t>
            </w:r>
            <w:r>
              <w:rPr>
                <w:color w:val="000000"/>
                <w:sz w:val="28"/>
                <w:szCs w:val="28"/>
              </w:rPr>
              <w:tab/>
              <w:t>176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yib0wl">
            <w:r>
              <w:rPr>
                <w:color w:val="000000"/>
                <w:sz w:val="28"/>
                <w:szCs w:val="28"/>
              </w:rPr>
              <w:t>Таблица 10.29 – Перспективный топливный баланс СТЦ Котельная Гавриловка Камская21, ООО «Феникс»</w:t>
            </w:r>
            <w:r>
              <w:rPr>
                <w:color w:val="000000"/>
                <w:sz w:val="28"/>
                <w:szCs w:val="28"/>
              </w:rPr>
              <w:tab/>
              <w:t>177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ihyjke">
            <w:r>
              <w:rPr>
                <w:color w:val="000000"/>
                <w:sz w:val="28"/>
                <w:szCs w:val="28"/>
              </w:rPr>
              <w:t xml:space="preserve">Таблица 10.30 </w:t>
            </w:r>
          </w:hyperlink>
          <w:hyperlink w:anchor="_4ihyjke"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– Перспективный топливный баланс СТЦ БМК УдГАУ с. Июльское, ООО «ЖКХ Энергия»</w:t>
            </w:r>
          </w:hyperlink>
          <w:hyperlink w:anchor="_4ihyjke">
            <w:r>
              <w:rPr>
                <w:color w:val="000000"/>
                <w:sz w:val="28"/>
                <w:szCs w:val="28"/>
              </w:rPr>
              <w:tab/>
              <w:t>178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xn8ts7">
            <w:r>
              <w:rPr>
                <w:color w:val="000000"/>
                <w:sz w:val="28"/>
                <w:szCs w:val="28"/>
              </w:rPr>
              <w:t>Таблица 10.31 – Перспективный топливный баланс СТЦ БМК-1, МКУ «УЖКХ»</w:t>
            </w:r>
            <w:r>
              <w:rPr>
                <w:color w:val="000000"/>
                <w:sz w:val="28"/>
                <w:szCs w:val="28"/>
              </w:rPr>
              <w:tab/>
              <w:t>179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csj400">
            <w:r>
              <w:rPr>
                <w:color w:val="000000"/>
                <w:sz w:val="28"/>
                <w:szCs w:val="28"/>
              </w:rPr>
              <w:t>Таблица 10.32 – Перспективный топливный баланс СТЦ БМК-2, МКУ «УЖКХ»</w:t>
            </w:r>
            <w:r>
              <w:rPr>
                <w:color w:val="000000"/>
                <w:sz w:val="28"/>
                <w:szCs w:val="28"/>
              </w:rPr>
              <w:tab/>
              <w:t>180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ws6mnt">
            <w:r>
              <w:rPr>
                <w:color w:val="000000"/>
                <w:sz w:val="28"/>
                <w:szCs w:val="28"/>
              </w:rPr>
              <w:t>Таблица 10.33 – Перспективный топливный баланс С</w:t>
            </w:r>
            <w:r>
              <w:rPr>
                <w:color w:val="000000"/>
                <w:sz w:val="28"/>
                <w:szCs w:val="28"/>
              </w:rPr>
              <w:t>ТЦ БМК-1.05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181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bxgwvm">
            <w:r>
              <w:rPr>
                <w:color w:val="000000"/>
                <w:sz w:val="28"/>
                <w:szCs w:val="28"/>
              </w:rPr>
              <w:t>Таблица 10.34 – Перспективный топливный баланс СТЦ ТКУ-360 д. Гавриловка, ООО «Феникс»</w:t>
            </w:r>
            <w:r>
              <w:rPr>
                <w:color w:val="000000"/>
                <w:sz w:val="28"/>
                <w:szCs w:val="28"/>
              </w:rPr>
              <w:tab/>
              <w:t>182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r2r73f">
            <w:r>
              <w:rPr>
                <w:color w:val="000000"/>
                <w:sz w:val="28"/>
                <w:szCs w:val="28"/>
              </w:rPr>
              <w:t xml:space="preserve">Таблица 10.35 </w:t>
            </w:r>
          </w:hyperlink>
          <w:hyperlink w:anchor="_r2r73f">
            <w:r>
              <w:rPr>
                <w:rFonts w:ascii="Calibri" w:eastAsia="Calibri" w:hAnsi="Calibri" w:cs="Calibri"/>
                <w:i/>
                <w:color w:val="000000"/>
                <w:sz w:val="28"/>
                <w:szCs w:val="28"/>
              </w:rPr>
              <w:t xml:space="preserve">– Перспективный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szCs w:val="28"/>
              </w:rPr>
              <w:t>топливный баланс СТЦ Кот СДК, ООО «Феникс»</w:t>
            </w:r>
          </w:hyperlink>
          <w:hyperlink w:anchor="_r2r73f">
            <w:r>
              <w:rPr>
                <w:color w:val="000000"/>
                <w:sz w:val="28"/>
                <w:szCs w:val="28"/>
              </w:rPr>
              <w:tab/>
              <w:t>183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a7cimu">
            <w:r>
              <w:rPr>
                <w:color w:val="000000"/>
                <w:sz w:val="28"/>
                <w:szCs w:val="28"/>
              </w:rPr>
              <w:t xml:space="preserve">Таблица 10.36 – Нормативные запасы топлива на котельных </w:t>
            </w:r>
          </w:hyperlink>
          <w:hyperlink w:anchor="_4a7cimu">
            <w:r>
              <w:rPr>
                <w:sz w:val="28"/>
                <w:szCs w:val="28"/>
              </w:rPr>
              <w:t xml:space="preserve">Пермского муниципального округа Пермского края  </w:t>
            </w:r>
          </w:hyperlink>
          <w:hyperlink w:anchor="_4a7cimu">
            <w:r>
              <w:rPr>
                <w:color w:val="000000"/>
                <w:sz w:val="28"/>
                <w:szCs w:val="28"/>
              </w:rPr>
              <w:tab/>
              <w:t>185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ohklq9">
            <w:r>
              <w:rPr>
                <w:color w:val="000000"/>
                <w:sz w:val="28"/>
                <w:szCs w:val="28"/>
              </w:rPr>
              <w:t>Таблица 10.37 - Перспективный расход топлива источников тепловой энергии Воткинского района на период 2023-2034 гг.</w:t>
            </w:r>
            <w:r>
              <w:rPr>
                <w:color w:val="000000"/>
                <w:sz w:val="28"/>
                <w:szCs w:val="28"/>
              </w:rPr>
              <w:tab/>
              <w:t>187</w:t>
            </w:r>
          </w:hyperlink>
          <w:r>
            <w:fldChar w:fldCharType="end"/>
          </w:r>
        </w:p>
      </w:sdtContent>
    </w:sdt>
    <w:p w:rsidR="00A14E1A" w:rsidRDefault="00A14E1A">
      <w:pPr>
        <w:rPr>
          <w:rFonts w:ascii="Droid Sans Mono" w:eastAsia="Droid Sans Mono" w:hAnsi="Droid Sans Mono" w:cs="Droid Sans Mono"/>
          <w:highlight w:val="yellow"/>
        </w:rPr>
      </w:pPr>
      <w:bookmarkStart w:id="6" w:name="_tyjcwt" w:colFirst="0" w:colLast="0"/>
      <w:bookmarkEnd w:id="6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7" w:name="_3dy6vkm" w:colFirst="0" w:colLast="0"/>
      <w:bookmarkEnd w:id="7"/>
      <w:r>
        <w:br w:type="page"/>
      </w:r>
      <w:r>
        <w:rPr>
          <w:b/>
          <w:color w:val="000000"/>
          <w:sz w:val="32"/>
          <w:szCs w:val="32"/>
        </w:rPr>
        <w:t>ПЕРЕЧЕНЬ РИСУНКОВ</w:t>
      </w:r>
    </w:p>
    <w:sdt>
      <w:sdtPr>
        <w:id w:val="-232786594"/>
        <w:docPartObj>
          <w:docPartGallery w:val="Table of Contents"/>
          <w:docPartUnique/>
        </w:docPartObj>
      </w:sdtPr>
      <w:sdtEndPr/>
      <w:sdtContent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35nkun2">
            <w:r>
              <w:rPr>
                <w:color w:val="000000"/>
                <w:sz w:val="28"/>
                <w:szCs w:val="28"/>
              </w:rPr>
              <w:t>Рисунок 2.1 – Распределение максимальной часовой нагрузки по направлениям использования тепловой энергии</w:t>
            </w:r>
            <w:r>
              <w:rPr>
                <w:color w:val="000000"/>
                <w:sz w:val="28"/>
                <w:szCs w:val="28"/>
              </w:rPr>
              <w:tab/>
              <w:t>23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rjefff">
            <w:r>
              <w:rPr>
                <w:color w:val="000000"/>
                <w:sz w:val="28"/>
                <w:szCs w:val="28"/>
              </w:rPr>
              <w:t>Рисунок 5.1 - Протяжённость сети в двухтрубном исполнении, м</w:t>
            </w:r>
            <w:r>
              <w:rPr>
                <w:color w:val="000000"/>
                <w:sz w:val="28"/>
                <w:szCs w:val="28"/>
              </w:rPr>
              <w:tab/>
              <w:t>82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bj1y38">
            <w:r>
              <w:rPr>
                <w:color w:val="000000"/>
                <w:sz w:val="28"/>
                <w:szCs w:val="28"/>
              </w:rPr>
              <w:t xml:space="preserve">Рисунок 5.2 </w:t>
            </w:r>
            <w:r>
              <w:rPr>
                <w:color w:val="000000"/>
                <w:sz w:val="28"/>
                <w:szCs w:val="28"/>
              </w:rPr>
              <w:t>- Фактический радиус, м</w:t>
            </w:r>
            <w:r>
              <w:rPr>
                <w:color w:val="000000"/>
                <w:sz w:val="28"/>
                <w:szCs w:val="28"/>
              </w:rPr>
              <w:tab/>
              <w:t>83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qoc8b1">
            <w:r>
              <w:rPr>
                <w:color w:val="000000"/>
                <w:sz w:val="28"/>
                <w:szCs w:val="28"/>
              </w:rPr>
              <w:t>Рисунок 5.3 - Подключенная нагрузка, Гкал/час</w:t>
            </w:r>
            <w:r>
              <w:rPr>
                <w:color w:val="000000"/>
                <w:sz w:val="28"/>
                <w:szCs w:val="28"/>
              </w:rPr>
              <w:tab/>
              <w:t>84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anzqyu">
            <w:r>
              <w:rPr>
                <w:color w:val="000000"/>
                <w:sz w:val="28"/>
                <w:szCs w:val="28"/>
              </w:rPr>
              <w:t>Рисунок 5.4- Количество потребителей в СЦТ, ед.</w:t>
            </w:r>
            <w:r>
              <w:rPr>
                <w:color w:val="000000"/>
                <w:sz w:val="28"/>
                <w:szCs w:val="28"/>
              </w:rPr>
              <w:tab/>
              <w:t>85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e03kqp">
            <w:r>
              <w:rPr>
                <w:color w:val="000000"/>
                <w:sz w:val="28"/>
                <w:szCs w:val="28"/>
              </w:rPr>
              <w:t>Рисунок 7.1 – Подключение перспектив</w:t>
            </w:r>
            <w:r>
              <w:rPr>
                <w:color w:val="000000"/>
                <w:sz w:val="28"/>
                <w:szCs w:val="28"/>
              </w:rPr>
              <w:t>ного потребителя (СДК)</w:t>
            </w:r>
            <w:r>
              <w:rPr>
                <w:color w:val="000000"/>
                <w:sz w:val="28"/>
                <w:szCs w:val="28"/>
              </w:rPr>
              <w:tab/>
              <w:t>136</w:t>
            </w:r>
          </w:hyperlink>
        </w:p>
        <w:p w:rsidR="00A14E1A" w:rsidRDefault="004F5B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41"/>
            </w:tabs>
            <w:spacing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3muvy2">
            <w:r>
              <w:rPr>
                <w:color w:val="000000"/>
                <w:sz w:val="28"/>
                <w:szCs w:val="28"/>
              </w:rPr>
              <w:t>Рисунок 10.1- Перспективный расход топлива источников тепловой энергии Воткинского района на период 2023-2034 гг.</w:t>
            </w:r>
            <w:r>
              <w:rPr>
                <w:color w:val="000000"/>
                <w:sz w:val="28"/>
                <w:szCs w:val="28"/>
              </w:rPr>
              <w:tab/>
              <w:t>187</w:t>
            </w:r>
          </w:hyperlink>
          <w:r>
            <w:fldChar w:fldCharType="end"/>
          </w:r>
        </w:p>
      </w:sdtContent>
    </w:sdt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tabs>
          <w:tab w:val="right" w:pos="9348"/>
        </w:tabs>
        <w:spacing w:line="276" w:lineRule="auto"/>
        <w:rPr>
          <w:color w:val="000000"/>
          <w:sz w:val="14"/>
          <w:szCs w:val="14"/>
          <w:highlight w:val="yellow"/>
        </w:rPr>
      </w:pPr>
      <w:bookmarkStart w:id="8" w:name="_1t3h5sf" w:colFirst="0" w:colLast="0"/>
      <w:bookmarkEnd w:id="8"/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:rsidR="00A14E1A" w:rsidRDefault="004F5B3C">
      <w:pPr>
        <w:pStyle w:val="1"/>
        <w:numPr>
          <w:ilvl w:val="0"/>
          <w:numId w:val="75"/>
        </w:numPr>
      </w:pPr>
      <w:bookmarkStart w:id="9" w:name="_4d34og8" w:colFirst="0" w:colLast="0"/>
      <w:bookmarkEnd w:id="9"/>
      <w:r>
        <w:t>Существующее и перспективное потребление тепловой энергии на цели теплоснабжения</w:t>
      </w:r>
    </w:p>
    <w:p w:rsidR="00A14E1A" w:rsidRDefault="004F5B3C">
      <w:pPr>
        <w:pStyle w:val="2"/>
        <w:numPr>
          <w:ilvl w:val="1"/>
          <w:numId w:val="75"/>
        </w:numPr>
      </w:pPr>
      <w:bookmarkStart w:id="10" w:name="_2s8eyo1" w:colFirst="0" w:colLast="0"/>
      <w:bookmarkEnd w:id="10"/>
      <w:r>
        <w:t>Данные базового уровня потребления тепла на цели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1" w:name="_17dp8vu" w:colFirst="0" w:colLast="0"/>
      <w:bookmarkEnd w:id="11"/>
      <w:r>
        <w:rPr>
          <w:color w:val="000000"/>
          <w:sz w:val="28"/>
          <w:szCs w:val="28"/>
        </w:rPr>
        <w:t>Данные за базовый период о максимальной подключенной нагрузке тепловой энергии в разрезе потребителей приведены</w:t>
      </w:r>
      <w:r>
        <w:rPr>
          <w:color w:val="000000"/>
          <w:sz w:val="28"/>
          <w:szCs w:val="28"/>
        </w:rPr>
        <w:t xml:space="preserve"> в Книге 1 часть 3.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2" w:name="_3rdcrjn" w:colFirst="0" w:colLast="0"/>
      <w:bookmarkEnd w:id="12"/>
      <w:r>
        <w:rPr>
          <w:color w:val="000000"/>
          <w:sz w:val="28"/>
          <w:szCs w:val="28"/>
        </w:rPr>
        <w:t xml:space="preserve">Суммарная подключенная нагрузка потребителей тепловой энергии от централизованных систем теплоснабжения 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по данным на 2022 г составляет 10,27 Гкал/час, в том числе:</w:t>
      </w:r>
    </w:p>
    <w:p w:rsidR="00A14E1A" w:rsidRDefault="004F5B3C">
      <w:pPr>
        <w:numPr>
          <w:ilvl w:val="1"/>
          <w:numId w:val="20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отопительная – 23,618 Гкал/ч;</w:t>
      </w:r>
    </w:p>
    <w:p w:rsidR="00A14E1A" w:rsidRDefault="004F5B3C">
      <w:pPr>
        <w:numPr>
          <w:ilvl w:val="1"/>
          <w:numId w:val="20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вентиляционная - 0.35085 Гкал/ч;</w:t>
      </w:r>
    </w:p>
    <w:p w:rsidR="00A14E1A" w:rsidRDefault="004F5B3C">
      <w:pPr>
        <w:numPr>
          <w:ilvl w:val="1"/>
          <w:numId w:val="20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ГВС – 7.4141 Гкал/ч.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Максимальная часовая подключенная нагрузка в разрезе категории потребителей и целей использования тепловой энергии в целом по муниципальному образованию представлена в табл</w:t>
      </w:r>
      <w:r>
        <w:rPr>
          <w:color w:val="000000"/>
          <w:sz w:val="28"/>
          <w:szCs w:val="28"/>
        </w:rPr>
        <w:t>ице 2.1, в разрезе систем теплоснабжения – в таблице 2.2.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3" w:name="_26in1rg" w:colFirst="0" w:colLast="0"/>
      <w:bookmarkEnd w:id="13"/>
      <w:r>
        <w:rPr>
          <w:color w:val="000000"/>
          <w:sz w:val="28"/>
          <w:szCs w:val="28"/>
        </w:rPr>
        <w:t>Таблица 2.1 – Максимальная часовая подключенная нагрузка в разрезе категории потребителей и целей использования тепловой энергии в целом по муниципальному образованию</w:t>
      </w:r>
    </w:p>
    <w:tbl>
      <w:tblPr>
        <w:tblStyle w:val="a7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351"/>
        <w:gridCol w:w="2567"/>
        <w:gridCol w:w="1697"/>
        <w:gridCol w:w="2348"/>
        <w:gridCol w:w="904"/>
      </w:tblGrid>
      <w:tr w:rsidR="00A14E1A">
        <w:trPr>
          <w:trHeight w:val="615"/>
        </w:trPr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 организации / катего</w:t>
            </w:r>
            <w:r>
              <w:rPr>
                <w:b/>
                <w:color w:val="000000"/>
              </w:rPr>
              <w:t>рия потребителей</w:t>
            </w:r>
          </w:p>
        </w:tc>
        <w:tc>
          <w:tcPr>
            <w:tcW w:w="2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Расчетная нагрузка на отопление</w:t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Расчетная нагрузка на вентиляцию</w:t>
            </w:r>
          </w:p>
        </w:tc>
        <w:tc>
          <w:tcPr>
            <w:tcW w:w="23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Расчетная средняя нагрузка на ГВС</w:t>
            </w:r>
          </w:p>
        </w:tc>
        <w:tc>
          <w:tcPr>
            <w:tcW w:w="9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</w:t>
            </w:r>
          </w:p>
        </w:tc>
      </w:tr>
      <w:tr w:rsidR="00A14E1A">
        <w:trPr>
          <w:trHeight w:val="615"/>
        </w:trPr>
        <w:tc>
          <w:tcPr>
            <w:tcW w:w="2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Организации, регулируемые в сфере теплоснабжения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23.618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0.35085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7.4141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31.383</w:t>
            </w:r>
          </w:p>
        </w:tc>
      </w:tr>
      <w:tr w:rsidR="00A14E1A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Бюджет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11.074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0.35085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0.9535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12.379</w:t>
            </w:r>
          </w:p>
        </w:tc>
      </w:tr>
      <w:tr w:rsidR="00A14E1A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12.213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6.4606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18.674</w:t>
            </w:r>
          </w:p>
        </w:tc>
      </w:tr>
      <w:tr w:rsidR="00A14E1A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Прочие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0.3303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0.3303</w:t>
            </w:r>
          </w:p>
        </w:tc>
      </w:tr>
      <w:tr w:rsidR="00A14E1A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Собственное потребление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</w:tr>
    </w:tbl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Значение подключенной тепловой нагрузки принято в соответствии с данными, представленными энергоснабжающими организациями, администрацией муниципального образования и организациями, функционирующими на территории города.</w:t>
      </w:r>
    </w:p>
    <w:p w:rsidR="00A14E1A" w:rsidRDefault="004F5B3C">
      <w:pPr>
        <w:spacing w:after="200"/>
        <w:rPr>
          <w:sz w:val="28"/>
          <w:szCs w:val="28"/>
        </w:rPr>
      </w:pPr>
      <w:bookmarkStart w:id="14" w:name="_lnxbz9" w:colFirst="0" w:colLast="0"/>
      <w:bookmarkEnd w:id="14"/>
      <w:r>
        <w:br w:type="page"/>
      </w:r>
      <w:r>
        <w:rPr>
          <w:sz w:val="28"/>
          <w:szCs w:val="28"/>
        </w:rPr>
        <w:t>Таблица 2.2 – Максимальная подключенная часовая нагрузка в разрезе теплоисточников на сентябрь 2022 года, Гкал/час</w:t>
      </w:r>
    </w:p>
    <w:tbl>
      <w:tblPr>
        <w:tblStyle w:val="a8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724"/>
        <w:gridCol w:w="4637"/>
        <w:gridCol w:w="1127"/>
        <w:gridCol w:w="1127"/>
        <w:gridCol w:w="1127"/>
        <w:gridCol w:w="1125"/>
      </w:tblGrid>
      <w:tr w:rsidR="00A14E1A">
        <w:trPr>
          <w:trHeight w:val="2820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46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теплоснабжения</w:t>
            </w:r>
          </w:p>
        </w:tc>
        <w:tc>
          <w:tcPr>
            <w:tcW w:w="1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Расчетная нагрузка на отопление</w:t>
            </w:r>
          </w:p>
        </w:tc>
        <w:tc>
          <w:tcPr>
            <w:tcW w:w="1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Расчетная нагрузка на вентиляцию, Гкал/час</w:t>
            </w:r>
          </w:p>
        </w:tc>
        <w:tc>
          <w:tcPr>
            <w:tcW w:w="1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Расчетная средняя нагрузка на ГВС, Гкал/час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Итого, Гкал/час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Болгуры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0.43169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0.43169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Верхне-Позимь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0.3018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0.3018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Кудрино(Д/сад)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0.0736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0.0736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Кудрино(СДК)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0.0877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Кукуи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0.59288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0.1564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0.74928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Молчаны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0.0375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0.0375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Черная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0.2888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0.2888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0.55491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0.55491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1.88196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0.19445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0.04719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2.1236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0.72467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0.72467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(С/ад)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0.0216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0.0216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(СДК)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0.0642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0.0642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Нива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0.79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0.41933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0.41933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0.70186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0.70186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0.53003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0.53003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0.68607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0.68607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</w:t>
            </w:r>
            <w:r>
              <w:t xml:space="preserve"> п.Новый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10.6541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7.31952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17.9736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0.08218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0.0474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0.12958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0.0192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0.0192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0.2278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0.2278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0.874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0.874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Камское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0.77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Первомайский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1.942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1.942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Модульная котельная д. Беркуты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</w:tr>
      <w:tr w:rsidR="00A14E1A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Гавриловка Камская21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</w:tr>
    </w:tbl>
    <w:p w:rsidR="00A14E1A" w:rsidRDefault="00A14E1A">
      <w:pPr>
        <w:spacing w:after="200"/>
        <w:rPr>
          <w:sz w:val="28"/>
          <w:szCs w:val="28"/>
          <w:highlight w:val="yellow"/>
        </w:rPr>
      </w:pPr>
    </w:p>
    <w:p w:rsidR="00A14E1A" w:rsidRDefault="00A14E1A">
      <w:pPr>
        <w:spacing w:after="200"/>
        <w:rPr>
          <w:sz w:val="28"/>
          <w:szCs w:val="28"/>
          <w:highlight w:val="yellow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 максимальной часовой нагрузки по направлениям использования тепловой энергии, отпускаемой от тепловых источников регулируемых организаций, по которым предоставлены данные, приведено на диаграмме 2.1.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72000" cy="328168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8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bookmarkStart w:id="15" w:name="_35nkun2" w:colFirst="0" w:colLast="0"/>
      <w:bookmarkEnd w:id="15"/>
      <w:r>
        <w:rPr>
          <w:color w:val="000000"/>
          <w:sz w:val="28"/>
          <w:szCs w:val="28"/>
        </w:rPr>
        <w:t>Рисунок 2.1 – Распределение максимальной</w:t>
      </w:r>
      <w:r>
        <w:rPr>
          <w:color w:val="000000"/>
          <w:sz w:val="28"/>
          <w:szCs w:val="28"/>
        </w:rPr>
        <w:t xml:space="preserve"> часовой нагрузки по направлениям использования тепловой энергии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Общее потребление тепловой энергии конечными потребителями от централизованных систем теплоснабжения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 xml:space="preserve">за 2022 год по регулируемым организациям </w:t>
      </w:r>
      <w:r>
        <w:rPr>
          <w:color w:val="000000"/>
          <w:sz w:val="28"/>
          <w:szCs w:val="28"/>
        </w:rPr>
        <w:t>составило 58198.43 Гкал (таблица 2.3).</w:t>
      </w: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6" w:name="_1ksv4uv" w:colFirst="0" w:colLast="0"/>
      <w:bookmarkEnd w:id="16"/>
      <w:r>
        <w:rPr>
          <w:color w:val="000000"/>
          <w:sz w:val="28"/>
          <w:szCs w:val="28"/>
        </w:rPr>
        <w:t>Таблица 2.3 – Объем реализации тепловой энергии конечным потребителям в базовом периоде (2022 год)</w:t>
      </w:r>
    </w:p>
    <w:tbl>
      <w:tblPr>
        <w:tblStyle w:val="a9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"/>
        <w:gridCol w:w="3684"/>
        <w:gridCol w:w="996"/>
        <w:gridCol w:w="996"/>
        <w:gridCol w:w="876"/>
        <w:gridCol w:w="930"/>
        <w:gridCol w:w="933"/>
        <w:gridCol w:w="996"/>
      </w:tblGrid>
      <w:tr w:rsidR="00A14E1A">
        <w:trPr>
          <w:trHeight w:val="330"/>
          <w:tblHeader/>
        </w:trPr>
        <w:tc>
          <w:tcPr>
            <w:tcW w:w="456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684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теплоснабжения</w:t>
            </w:r>
          </w:p>
        </w:tc>
        <w:tc>
          <w:tcPr>
            <w:tcW w:w="5727" w:type="dxa"/>
            <w:gridSpan w:val="6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Полезный отпуск тепловой энергии, Гкал</w:t>
            </w:r>
          </w:p>
        </w:tc>
      </w:tr>
      <w:tr w:rsidR="00A14E1A">
        <w:trPr>
          <w:trHeight w:val="1442"/>
          <w:tblHeader/>
        </w:trPr>
        <w:tc>
          <w:tcPr>
            <w:tcW w:w="45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684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бюджетные организации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собственное потребление 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организации-перепродавцы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Болгуры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1172.2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27.3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1199.5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Верхне-Позимь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69.2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740.2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Кудрино(Д/сад)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195.3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195.3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Кудрино(СДК)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231.7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231.7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Кукуи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1076.9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248.9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28.1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1353.9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Молчаны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90.5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Черная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796.2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13.3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809.5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431.3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1003.7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1435.0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3317.7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1486.0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5089.7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1461.9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1533.9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(С/ад)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57.9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57.9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(СДК)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188.5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1579.9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85.7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1673.6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Нива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105.2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105.2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2136.3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286.1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2448.8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1340.7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18.5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1359.2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1849.6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397.1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2293.8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1419.4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294.3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19.5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1733.2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1552.9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561.8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10.3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2125.0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</w:t>
            </w:r>
            <w:r>
              <w:t xml:space="preserve"> п.Новый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3810.1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17804.3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606.4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22220.8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11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129.7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276.6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42.2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42.2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451.5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451.5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1808.5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471.2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2279.7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Камское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1815.6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359.6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75.9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2251.1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Первомайский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2222.5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2631.3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127.6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4981.4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Модульная котельная д. Беркуты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826.5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826.5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Гавриловка Камская21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204.6</w:t>
            </w:r>
          </w:p>
        </w:tc>
      </w:tr>
      <w:tr w:rsidR="00A14E1A">
        <w:trPr>
          <w:trHeight w:val="330"/>
        </w:trPr>
        <w:tc>
          <w:tcPr>
            <w:tcW w:w="456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</w:rPr>
            </w:pPr>
          </w:p>
        </w:tc>
        <w:tc>
          <w:tcPr>
            <w:tcW w:w="36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30305.0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26372.3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1513.1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58198.4</w:t>
            </w:r>
          </w:p>
        </w:tc>
      </w:tr>
    </w:tbl>
    <w:p w:rsidR="00A14E1A" w:rsidRDefault="00A14E1A"/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таблицах 2.4-2.31 показано распределение годового потребления тепловой энергии по категориям потребителей за период 2018-2022 г.г. в разрезе теплоисточника.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7" w:name="_44sinio" w:colFirst="0" w:colLast="0"/>
      <w:bookmarkEnd w:id="17"/>
      <w:r>
        <w:rPr>
          <w:color w:val="000000"/>
          <w:sz w:val="28"/>
          <w:szCs w:val="28"/>
        </w:rPr>
        <w:t xml:space="preserve">Таблица 2.4 – Тепловой баланс СТЦ Котельная д. Болгуры, ООО «ЖКХ Энергия» </w:t>
      </w:r>
    </w:p>
    <w:tbl>
      <w:tblPr>
        <w:tblStyle w:val="aa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1 497.2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1 187.6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1 211.8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1 199.5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1 497.2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1 187.6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1 211.8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1 199.5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1 471.2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1 161.6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1 186.1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1 172.2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27.3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8" w:name="_2jxsxqh" w:colFirst="0" w:colLast="0"/>
      <w:bookmarkEnd w:id="18"/>
      <w:r>
        <w:rPr>
          <w:color w:val="000000"/>
          <w:sz w:val="28"/>
          <w:szCs w:val="28"/>
        </w:rPr>
        <w:t xml:space="preserve">Таблица 2.5 – Тепловой баланс СТЦ Котельная д. Верхне-Позимь, ООО «ЖКХ Энергия» </w:t>
      </w:r>
    </w:p>
    <w:tbl>
      <w:tblPr>
        <w:tblStyle w:val="ab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769.4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754.2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766.4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740.2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769.4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754.2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766.4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740.2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769.4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754.2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676.4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671.0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69.2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9" w:name="_z337ya" w:colFirst="0" w:colLast="0"/>
      <w:bookmarkEnd w:id="19"/>
      <w:r>
        <w:rPr>
          <w:color w:val="000000"/>
          <w:sz w:val="28"/>
          <w:szCs w:val="28"/>
        </w:rPr>
        <w:t xml:space="preserve">Таблица 2.6 – Тепловой баланс СТЦ Котельная д. Кудрино(Д/сад), ООО «ЖКХ Энергия» </w:t>
      </w:r>
    </w:p>
    <w:tbl>
      <w:tblPr>
        <w:tblStyle w:val="ac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192.8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190.7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195.3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192.8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190.7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195.3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192.8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190.7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195.3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0" w:name="_3j2qqm3" w:colFirst="0" w:colLast="0"/>
      <w:bookmarkEnd w:id="20"/>
      <w:r>
        <w:rPr>
          <w:color w:val="000000"/>
          <w:sz w:val="28"/>
          <w:szCs w:val="28"/>
        </w:rPr>
        <w:t xml:space="preserve">Таблица 2.7 – Тепловой баланс СТЦ Котельная д. Кудрино(СДК), ООО «ЖКХ Энергия» </w:t>
      </w:r>
    </w:p>
    <w:tbl>
      <w:tblPr>
        <w:tblStyle w:val="ad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227.1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232.6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231.7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227.1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232.6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231.7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227.1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232.6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231.7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1" w:name="_1y810tw" w:colFirst="0" w:colLast="0"/>
      <w:bookmarkEnd w:id="21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2.8 – Тепловой баланс СТЦ Котельная д. Кукуи, ООО «ЖКХ Энергия» </w:t>
      </w:r>
    </w:p>
    <w:tbl>
      <w:tblPr>
        <w:tblStyle w:val="ae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1 582.4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1 512.1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1 577.0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1 353.9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1 582.4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1 512.1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1 577.0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1 353.9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1 308.7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1 252.2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1 246.6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1 076.9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246.8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247.3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248.9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248.9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248.9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28.1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2" w:name="_4i7ojhp" w:colFirst="0" w:colLast="0"/>
      <w:bookmarkEnd w:id="22"/>
      <w:r>
        <w:rPr>
          <w:color w:val="000000"/>
          <w:sz w:val="28"/>
          <w:szCs w:val="28"/>
        </w:rPr>
        <w:t xml:space="preserve">Таблица 2.9 – Тепловой баланс СТЦ Котельная д. Молчаны, ООО «ЖКХ Энергия» </w:t>
      </w:r>
    </w:p>
    <w:tbl>
      <w:tblPr>
        <w:tblStyle w:val="af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94.3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96.9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87.4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94.3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96.9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87.4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94.3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96.9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87.4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" w:name="_2xcytpi" w:colFirst="0" w:colLast="0"/>
      <w:bookmarkEnd w:id="23"/>
      <w:r>
        <w:rPr>
          <w:color w:val="000000"/>
          <w:sz w:val="28"/>
          <w:szCs w:val="28"/>
        </w:rPr>
        <w:t xml:space="preserve">Таблица 2.10 – Тепловой баланс СТЦ Котельная д. Черная, ООО «ЖКХ Энергия» </w:t>
      </w:r>
    </w:p>
    <w:tbl>
      <w:tblPr>
        <w:tblStyle w:val="af0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787.8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802.1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809.5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787.8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802.1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809.5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790.1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755.3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775.9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789.9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796.2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51.8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13.3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" w:name="_1ci93xb" w:colFirst="0" w:colLast="0"/>
      <w:bookmarkEnd w:id="24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2.11 – Тепловой баланс СТЦ Котельная п. Спутник, ООО «ЖКХ Энергия» </w:t>
      </w:r>
    </w:p>
    <w:tbl>
      <w:tblPr>
        <w:tblStyle w:val="af1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1 457.2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1 450.4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1 425.9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1 425.9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1 435.0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1 457.2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1 450.4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1 425.9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1 425.9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1 435.0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453.5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446.7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431.3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1 003.7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1 003.7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1 003.7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1 003.7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1 003.7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" w:name="_3whwml4" w:colFirst="0" w:colLast="0"/>
      <w:bookmarkEnd w:id="25"/>
      <w:r>
        <w:rPr>
          <w:color w:val="000000"/>
          <w:sz w:val="28"/>
          <w:szCs w:val="28"/>
        </w:rPr>
        <w:t xml:space="preserve">Таблица 2.12 – Тепловой баланс СТЦ Котельная с. Июльское, ООО «ЖКХ Энергия» </w:t>
      </w:r>
    </w:p>
    <w:tbl>
      <w:tblPr>
        <w:tblStyle w:val="af2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5 824.1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5 609.1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4 942.7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4 897.7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5 089.7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5 824.1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5 609.1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4 942.7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4 897.7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5 089.7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3 825.2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3 670.2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3 047.8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2 887.1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3 317.7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1 590.8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1 563.2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1 530.5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1 496.0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1 486.0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408.1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375.6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364.4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514.6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6" w:name="_2bn6wsx" w:colFirst="0" w:colLast="0"/>
      <w:bookmarkEnd w:id="26"/>
      <w:r>
        <w:rPr>
          <w:color w:val="000000"/>
          <w:sz w:val="28"/>
          <w:szCs w:val="28"/>
        </w:rPr>
        <w:t xml:space="preserve">Таблица 2.13 – Тепловой баланс СТЦ Котельная с. Светлое, ООО «ЖКХ Энергия» </w:t>
      </w:r>
    </w:p>
    <w:tbl>
      <w:tblPr>
        <w:tblStyle w:val="af3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1 756.7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1 572.3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1 772.2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1 604.0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1 533.9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1 756.7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1 572.3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1 772.2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1 604.0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1 533.9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1 686.6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1 502.3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1 702.2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1 534.0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1 461.9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70.1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72.0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7" w:name="_qsh70q" w:colFirst="0" w:colLast="0"/>
      <w:bookmarkEnd w:id="27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2.14 – Тепловой баланс СТЦ Котельная с. Светлое (С/ад), ООО «ЖКХ Энергия» </w:t>
      </w:r>
    </w:p>
    <w:tbl>
      <w:tblPr>
        <w:tblStyle w:val="af4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60.7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57.9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60.7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60.7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8" w:name="_3as4poj" w:colFirst="0" w:colLast="0"/>
      <w:bookmarkEnd w:id="28"/>
      <w:r>
        <w:rPr>
          <w:color w:val="000000"/>
          <w:sz w:val="28"/>
          <w:szCs w:val="28"/>
        </w:rPr>
        <w:t xml:space="preserve">Таблица 2.15 – Тепловой баланс СТЦ Котельная с. Светлое (СДК), ООО «ЖКХ Энергия» </w:t>
      </w:r>
    </w:p>
    <w:tbl>
      <w:tblPr>
        <w:tblStyle w:val="af5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212.5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213.1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180.9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189.2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188.5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212.5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213.1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180.9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189.2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188.5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212.5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213.1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180.9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189.2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188.5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9" w:name="_1pxezwc" w:colFirst="0" w:colLast="0"/>
      <w:bookmarkEnd w:id="29"/>
      <w:r>
        <w:rPr>
          <w:color w:val="000000"/>
          <w:sz w:val="28"/>
          <w:szCs w:val="28"/>
        </w:rPr>
        <w:t xml:space="preserve">Таблица 2.16 – Тепловой баланс СТЦ Котельная д. Кварса, ООО «Прометей» </w:t>
      </w:r>
    </w:p>
    <w:tbl>
      <w:tblPr>
        <w:tblStyle w:val="af6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1 727.8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1 709.8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1 673.6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1 684.1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1 673.6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1 727.8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1 701.8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1 665.6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1 684.1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1 665.6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1 669.9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1 613.0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1 585.7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1 607.5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1 579.9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88.8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79.9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85.7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30" w:name="_49x2ik5" w:colFirst="0" w:colLast="0"/>
      <w:bookmarkEnd w:id="30"/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2.17 – Тепловой баланс СТЦ Котельная д. Нива, ООО «Прометей» </w:t>
      </w:r>
    </w:p>
    <w:tbl>
      <w:tblPr>
        <w:tblStyle w:val="af7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109.5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104.7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109.5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104.7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109.5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104.7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105.2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1" w:name="_2p2csry" w:colFirst="0" w:colLast="0"/>
      <w:bookmarkEnd w:id="31"/>
      <w:r>
        <w:rPr>
          <w:color w:val="000000"/>
          <w:sz w:val="28"/>
          <w:szCs w:val="28"/>
        </w:rPr>
        <w:t xml:space="preserve">Таблица 2.18 – Тепловой баланс СТЦ Котельная с. Перевозное, ООО «Прометей» </w:t>
      </w:r>
    </w:p>
    <w:tbl>
      <w:tblPr>
        <w:tblStyle w:val="af8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2 320.9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2 195.8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2 348.3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2 398.5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2 448.8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2 312.9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2 195.8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2 348.3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2 398.5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2 448.8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2 000.4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1 883.3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2 035.8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2 086.0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2 136.3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286.1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26.4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2" w:name="_147n2zr" w:colFirst="0" w:colLast="0"/>
      <w:bookmarkEnd w:id="32"/>
      <w:r>
        <w:rPr>
          <w:color w:val="000000"/>
          <w:sz w:val="28"/>
          <w:szCs w:val="28"/>
        </w:rPr>
        <w:t xml:space="preserve">Таблица 2.19 – Тепловой баланс СТЦ Котельная д. В.Талица, ООО «РС-Сервис» </w:t>
      </w:r>
    </w:p>
    <w:tbl>
      <w:tblPr>
        <w:tblStyle w:val="af9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1 428.5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1 326.7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1 327.5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1 320.6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1 359.2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1 428.5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1 326.7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1 327.5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1 320.6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1 359.2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1 410.0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1 308.2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1 308.9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1 302.1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1 340.7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18.5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3" w:name="_3o7alnk" w:colFirst="0" w:colLast="0"/>
      <w:bookmarkEnd w:id="33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2.20 – Тепловой баланс СТЦ Котельная д. Кивара, ООО «РС-Сервис» </w:t>
      </w:r>
    </w:p>
    <w:tbl>
      <w:tblPr>
        <w:tblStyle w:val="afa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2 379.0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2 216.2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2 500.5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2 610.5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2 293.8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2 379.0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2 216.2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2 500.5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2 610.5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2 293.8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1 943.0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1 788.0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2 067.3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2 163.5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1 849.6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381.7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383.1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386.2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398.2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397.1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54.3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48.8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4" w:name="_23ckvvd" w:colFirst="0" w:colLast="0"/>
      <w:bookmarkEnd w:id="34"/>
      <w:r>
        <w:rPr>
          <w:color w:val="000000"/>
          <w:sz w:val="28"/>
          <w:szCs w:val="28"/>
        </w:rPr>
        <w:t xml:space="preserve">Таблица 2.21 – Тепловой баланс СТЦ Котельная с. Кельчино, ООО «РС-Сервис» </w:t>
      </w:r>
    </w:p>
    <w:tbl>
      <w:tblPr>
        <w:tblStyle w:val="afb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1 656.6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1 500.2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1 620.0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1 697.5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1 733.2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1 656.6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1 500.2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1 620.0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1 697.5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1 733.2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1 332.0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1 185.0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1 306.2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1 383.7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1 419.4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296.8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287.5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294.3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294.3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294.3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19.5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5" w:name="_ihv636" w:colFirst="0" w:colLast="0"/>
      <w:bookmarkEnd w:id="35"/>
      <w:r>
        <w:rPr>
          <w:color w:val="000000"/>
          <w:sz w:val="28"/>
          <w:szCs w:val="28"/>
        </w:rPr>
        <w:t xml:space="preserve">Таблица 2.22 – Тепловой баланс СТЦ Котельная с. Пихтовка, ООО «РС-Сервис» </w:t>
      </w:r>
    </w:p>
    <w:tbl>
      <w:tblPr>
        <w:tblStyle w:val="afc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2 132.9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1 939.5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1 663.0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1 732.5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2 125.0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2 132.9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1 939.5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1 663.0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1 732.5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2 125.0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1 560.5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1 367.3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1 090.9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1 162.1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1 552.9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572.3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572.2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570.3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561.8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10.3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6" w:name="_32hioqz" w:colFirst="0" w:colLast="0"/>
      <w:bookmarkEnd w:id="36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2.23 – Тепловой баланс СТЦ Котельная п.Новый, ООО «РТК» </w:t>
      </w:r>
    </w:p>
    <w:tbl>
      <w:tblPr>
        <w:tblStyle w:val="afd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22 837.4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22 220.8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2 069.8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20 767.6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22 220.8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3 620.6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3 810.1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16 049.4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17 804.3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1 097.6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606.4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7" w:name="_1hmsyys" w:colFirst="0" w:colLast="0"/>
      <w:bookmarkEnd w:id="37"/>
      <w:r>
        <w:rPr>
          <w:color w:val="000000"/>
          <w:sz w:val="28"/>
          <w:szCs w:val="28"/>
        </w:rPr>
        <w:t xml:space="preserve">Таблица 2.24 – Тепловой баланс СТЦ п.Новый , ул. Построечная, 11, ООО «РТК» </w:t>
      </w:r>
    </w:p>
    <w:tbl>
      <w:tblPr>
        <w:tblStyle w:val="afe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148.1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276.6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148.1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276.6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50.4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147.0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97.7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129.7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38" w:name="_41mghml" w:colFirst="0" w:colLast="0"/>
      <w:bookmarkEnd w:id="38"/>
      <w:r>
        <w:rPr>
          <w:color w:val="000000"/>
          <w:sz w:val="28"/>
          <w:szCs w:val="28"/>
        </w:rPr>
        <w:t xml:space="preserve">Таблица 2.25 – Тепловой баланс СТЦ п.Новый , ул. Построечная, 4, ООО «РТК» </w:t>
      </w:r>
    </w:p>
    <w:tbl>
      <w:tblPr>
        <w:tblStyle w:val="aff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39" w:name="_2grqrue" w:colFirst="0" w:colLast="0"/>
      <w:bookmarkEnd w:id="39"/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2.26 – Тепловой баланс СТЦ ПУ-14, МКУ «УЖКХ» </w:t>
      </w:r>
    </w:p>
    <w:tbl>
      <w:tblPr>
        <w:tblStyle w:val="aff0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451.5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40" w:name="_vx1227" w:colFirst="0" w:colLast="0"/>
      <w:bookmarkEnd w:id="40"/>
      <w:r>
        <w:rPr>
          <w:color w:val="000000"/>
          <w:sz w:val="28"/>
          <w:szCs w:val="28"/>
        </w:rPr>
        <w:t xml:space="preserve">Таблица 2.27 – Тепловой баланс СТЦ Котельная д. Гавриловка, ООО «Феникс» </w:t>
      </w:r>
    </w:p>
    <w:tbl>
      <w:tblPr>
        <w:tblStyle w:val="aff1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2 025.4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1 974.6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2 121.6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2 171.2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2 279.7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2 025.4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1 974.6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2 121.6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2 171.2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2 279.7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1 554.2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1 503.5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1 650.4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1 700.1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1 808.5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471.2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471.2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471.2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471.2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471.2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41" w:name="_3fwokq0" w:colFirst="0" w:colLast="0"/>
      <w:bookmarkEnd w:id="41"/>
      <w:r>
        <w:rPr>
          <w:color w:val="000000"/>
          <w:sz w:val="28"/>
          <w:szCs w:val="28"/>
        </w:rPr>
        <w:t xml:space="preserve">Таблица 2.28 – Тепловой баланс СТЦ Котельная с. Камское, ООО «Феникс» </w:t>
      </w:r>
    </w:p>
    <w:tbl>
      <w:tblPr>
        <w:tblStyle w:val="aff2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1 921.1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2 072.8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2 047.8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2 112.7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2 251.1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1 921.1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2 072.8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2 047.8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2 112.7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2 251.1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1 489.1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1 645.7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1 618.9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1 663.1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1 815.6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367.0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364.3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359.6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359.7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359.6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64.9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62.7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69.3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75.9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42" w:name="_1v1yuxt" w:colFirst="0" w:colLast="0"/>
      <w:bookmarkEnd w:id="42"/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2.29 – Тепловой баланс СТЦ Котельная с. Первомайский, ООО «Феникс» </w:t>
      </w:r>
    </w:p>
    <w:tbl>
      <w:tblPr>
        <w:tblStyle w:val="aff3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4 936.0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4 851.2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4 819.1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4 902.7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4 981.4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4 936.0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4 851.2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4 819.1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4 902.7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4 981.4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2 132.7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2 175.1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2 188.6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2 200.6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2 222.5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2 688.1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2 560.7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2 510.4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2 574.5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2 631.3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115.2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115.4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120.1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127.6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127.6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43" w:name="_4f1mdlm" w:colFirst="0" w:colLast="0"/>
      <w:bookmarkEnd w:id="43"/>
      <w:r>
        <w:rPr>
          <w:color w:val="000000"/>
          <w:sz w:val="28"/>
          <w:szCs w:val="28"/>
        </w:rPr>
        <w:t xml:space="preserve">Таблица 2.30 – Тепловой баланс СТЦ Модульная котельная д. Беркуты, ООО «Феникс» </w:t>
      </w:r>
    </w:p>
    <w:tbl>
      <w:tblPr>
        <w:tblStyle w:val="aff4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664.6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766.3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826.5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664.6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766.3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826.5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657.0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664.6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766.3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826.5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44" w:name="_2u6wntf" w:colFirst="0" w:colLast="0"/>
      <w:bookmarkEnd w:id="44"/>
      <w:r>
        <w:rPr>
          <w:color w:val="000000"/>
          <w:sz w:val="28"/>
          <w:szCs w:val="28"/>
        </w:rPr>
        <w:t xml:space="preserve">Таблица 2.31 – Тепловой баланс СТЦ Котельная Гавриловка Камская21, ООО «Феникс» </w:t>
      </w:r>
    </w:p>
    <w:tbl>
      <w:tblPr>
        <w:tblStyle w:val="aff5"/>
        <w:tblW w:w="8968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674"/>
        <w:gridCol w:w="1114"/>
        <w:gridCol w:w="1114"/>
        <w:gridCol w:w="1114"/>
        <w:gridCol w:w="976"/>
        <w:gridCol w:w="976"/>
      </w:tblGrid>
      <w:tr w:rsidR="00A14E1A">
        <w:trPr>
          <w:trHeight w:val="6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Показатель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Полезный отпуск тепловой энергии, Гкал, всего, в т.ч.: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</w:tr>
      <w:tr w:rsidR="00A14E1A">
        <w:trPr>
          <w:trHeight w:val="630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собственное потребление регулируемой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конечным потребителям (сторонним)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бюджетные организации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население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204.6</w:t>
            </w:r>
          </w:p>
        </w:tc>
      </w:tr>
      <w:tr w:rsidR="00A14E1A">
        <w:trPr>
          <w:trHeight w:val="315"/>
        </w:trPr>
        <w:tc>
          <w:tcPr>
            <w:tcW w:w="3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прочие потребители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45" w:name="_19c6y18" w:colFirst="0" w:colLast="0"/>
      <w:bookmarkEnd w:id="45"/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:rsidR="00A14E1A" w:rsidRDefault="004F5B3C">
      <w:pPr>
        <w:pStyle w:val="2"/>
        <w:numPr>
          <w:ilvl w:val="1"/>
          <w:numId w:val="75"/>
        </w:numPr>
      </w:pPr>
      <w:bookmarkStart w:id="46" w:name="_3tbugp1" w:colFirst="0" w:colLast="0"/>
      <w:bookmarkEnd w:id="46"/>
      <w:r>
        <w:t>Площадь строительных фондов и приросты площади строительных фондов, сгруппированные по расчетным элементам территориального деления с разделением объектов строительства на многоквартирные дома, жилые дома, общественные здания промышленных предприятий.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47" w:name="_28h4qwu" w:colFirst="0" w:colLast="0"/>
      <w:bookmarkEnd w:id="47"/>
      <w:r>
        <w:rPr>
          <w:color w:val="000000"/>
          <w:sz w:val="28"/>
          <w:szCs w:val="28"/>
        </w:rPr>
        <w:t>Адре</w:t>
      </w:r>
      <w:r>
        <w:rPr>
          <w:color w:val="000000"/>
          <w:sz w:val="28"/>
          <w:szCs w:val="28"/>
        </w:rPr>
        <w:t>сный перечень объектов теплопотребления, отключенных от тепловой сети в зоне действия каждого источника теплоснабжения за период с 01.01.2017 по 31.12.2022 г.г., приведен в таблице 2.32. Согласно Постановлению Правительства УР № 102 от 28 марта 2019 года «</w:t>
      </w:r>
      <w:r>
        <w:rPr>
          <w:color w:val="000000"/>
          <w:sz w:val="28"/>
          <w:szCs w:val="28"/>
        </w:rPr>
        <w:t>Об утверждении Региональной адресной программы по переселению граждан из аварийного жилищного фонда в УР на 2019-2025 гг» (с изменениями от 30 апреля 2019 года) ни один объект из системы теплоснабжения на территории Воткинского района не включен в перечень</w:t>
      </w:r>
      <w:r>
        <w:rPr>
          <w:color w:val="000000"/>
          <w:sz w:val="28"/>
          <w:szCs w:val="28"/>
        </w:rPr>
        <w:t xml:space="preserve"> признанных аварийным до 1 января 2017 года.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193"/>
        </w:tabs>
        <w:spacing w:before="60"/>
        <w:rPr>
          <w:color w:val="000000"/>
          <w:sz w:val="28"/>
          <w:szCs w:val="28"/>
        </w:rPr>
      </w:pPr>
      <w:bookmarkStart w:id="48" w:name="_nmf14n" w:colFirst="0" w:colLast="0"/>
      <w:bookmarkEnd w:id="48"/>
      <w:r>
        <w:rPr>
          <w:color w:val="000000"/>
          <w:sz w:val="28"/>
          <w:szCs w:val="28"/>
        </w:rPr>
        <w:t xml:space="preserve">Таблица 2.32 – Адресный перечень объектов теплопотребления, отключенных от тепловой сети за период с 01.01.2018 по 31.12.2022 г. по системам теплоснабжения </w:t>
      </w:r>
      <w:r>
        <w:rPr>
          <w:sz w:val="28"/>
          <w:szCs w:val="28"/>
        </w:rPr>
        <w:t xml:space="preserve">Пермского муниципального округа Пермского края  </w:t>
      </w:r>
    </w:p>
    <w:tbl>
      <w:tblPr>
        <w:tblStyle w:val="aff6"/>
        <w:tblW w:w="9900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"/>
        <w:gridCol w:w="2168"/>
        <w:gridCol w:w="1441"/>
        <w:gridCol w:w="1734"/>
        <w:gridCol w:w="1275"/>
        <w:gridCol w:w="1275"/>
        <w:gridCol w:w="693"/>
        <w:gridCol w:w="792"/>
      </w:tblGrid>
      <w:tr w:rsidR="00A14E1A">
        <w:trPr>
          <w:trHeight w:val="113"/>
        </w:trPr>
        <w:tc>
          <w:tcPr>
            <w:tcW w:w="522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2168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 объекта теплопотребления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Функциональное</w:t>
            </w:r>
            <w:r>
              <w:rPr>
                <w:color w:val="000000"/>
              </w:rPr>
              <w:t xml:space="preserve"> назначение</w:t>
            </w:r>
          </w:p>
        </w:tc>
        <w:tc>
          <w:tcPr>
            <w:tcW w:w="1734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теплоснабжения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Год отключения</w:t>
            </w:r>
          </w:p>
        </w:tc>
        <w:tc>
          <w:tcPr>
            <w:tcW w:w="2760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Тепловая нагрузка, Гкал/ч</w:t>
            </w:r>
          </w:p>
        </w:tc>
      </w:tr>
      <w:tr w:rsidR="00A14E1A">
        <w:trPr>
          <w:trHeight w:val="113"/>
        </w:trPr>
        <w:tc>
          <w:tcPr>
            <w:tcW w:w="52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8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1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отопление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Светлое, пер Школьный 9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ГКОУ УР "Светлянская школа -интернат" (Учебный корпус)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11.02.2020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0.0225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Светлое, ул. Первомайская 43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ГКОУ УР "Светлянская школа -интернат" (прачечная)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11.02.2020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0.0080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0.0080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с. Светлое, ул. Первомайская 35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жд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01.08.2019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0.0059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0.0059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ИТОГО за 2019 год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0.0059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0.0059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ИТОГО за 2020 год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0.0306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0.0306</w:t>
            </w: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ИТОГО за 2021 год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ИТОГО за 2022 год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</w:tr>
      <w:tr w:rsidR="00A14E1A">
        <w:trPr>
          <w:trHeight w:val="113"/>
        </w:trPr>
        <w:tc>
          <w:tcPr>
            <w:tcW w:w="52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2168" w:type="dxa"/>
            <w:shd w:val="clear" w:color="auto" w:fill="auto"/>
            <w:vAlign w:val="center"/>
          </w:tcPr>
          <w:p w:rsidR="00A14E1A" w:rsidRDefault="004F5B3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ВСЕГО по МО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</w:rPr>
            </w:pPr>
          </w:p>
        </w:tc>
      </w:tr>
    </w:tbl>
    <w:p w:rsidR="00A14E1A" w:rsidRDefault="00A14E1A"/>
    <w:p w:rsidR="00A14E1A" w:rsidRDefault="00A14E1A"/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01.01.2023 года общая площадь жилищного фонда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составляла 673,3 тыс.м² (см. Статистический бюллетень на 1 января 2023 года Жилищный фонд Удмуртской Республики). Согласно Экспресс-информация территориального органа Федеральной службы государственной статис</w:t>
      </w:r>
      <w:r>
        <w:rPr>
          <w:color w:val="000000"/>
          <w:sz w:val="28"/>
          <w:szCs w:val="28"/>
        </w:rPr>
        <w:t>тики по Удмуртской Республике прирост строительных фондов в ретроспективе составил:</w:t>
      </w:r>
    </w:p>
    <w:p w:rsidR="00A14E1A" w:rsidRDefault="004F5B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в 2018 году – 9758 м²;</w:t>
      </w:r>
    </w:p>
    <w:p w:rsidR="00A14E1A" w:rsidRDefault="004F5B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в 2019 году – 10037 м²;</w:t>
      </w:r>
    </w:p>
    <w:p w:rsidR="00A14E1A" w:rsidRDefault="004F5B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в 2020 году – 11222 м²;</w:t>
      </w:r>
    </w:p>
    <w:p w:rsidR="00A14E1A" w:rsidRDefault="004F5B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в 2021 году – 11396м²;</w:t>
      </w:r>
    </w:p>
    <w:p w:rsidR="00A14E1A" w:rsidRDefault="004F5B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в 2022 году – 36231м².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момент разработки схемы теплоснабжения МО «Муниципальный округ Воткинского района Удмуртской Республики» Генеральный план не разработан и не утвержден в установленном порядке, в связи с чем значение перспективного прироста строительных фондов принято на</w:t>
      </w:r>
      <w:r>
        <w:rPr>
          <w:color w:val="000000"/>
          <w:sz w:val="28"/>
          <w:szCs w:val="28"/>
        </w:rPr>
        <w:t xml:space="preserve"> основании информации, предоставленной теплоснабжающими организациями Воткинского района.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по перспективной застройке Администрацией Воткинского района разработчику не предоставлены. </w:t>
      </w:r>
    </w:p>
    <w:p w:rsidR="00A14E1A" w:rsidRDefault="004F5B3C">
      <w:pPr>
        <w:pStyle w:val="2"/>
        <w:numPr>
          <w:ilvl w:val="1"/>
          <w:numId w:val="75"/>
        </w:numPr>
      </w:pPr>
      <w:bookmarkStart w:id="49" w:name="_37m2jsg" w:colFirst="0" w:colLast="0"/>
      <w:bookmarkEnd w:id="49"/>
      <w:r>
        <w:t>Прогнозы приростов объемов потребления тепловой энергии (мощности)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планом перспективного развития застройки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в период 2023÷2034 г.г. предполагается строительство и дальнейшее подключение к централизованной системе теплоснабжения от котельной Котел</w:t>
      </w:r>
      <w:r>
        <w:rPr>
          <w:color w:val="000000"/>
          <w:sz w:val="28"/>
          <w:szCs w:val="28"/>
        </w:rPr>
        <w:t>ьная с. Светлое в 2025 году МБУК "БКЦ", СДК с. Светлое с нагрузкой на отопление/вентиляцию 0,08276 Гкал/час (214,6 Гкал/год).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Изменение подключенной нагрузки и объемов годового теплопотребления по каждому источнику тепловой энергии приведен в таблице 2.34.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 прогнозы приростов объемов потребления тепловой энергии (мощности) в зонах действия индивидуального теплоснабжения не представляется возможным в связи с отсутствием информации.</w:t>
      </w:r>
    </w:p>
    <w:p w:rsidR="00A14E1A" w:rsidRDefault="004F5B3C">
      <w:pPr>
        <w:pStyle w:val="2"/>
        <w:numPr>
          <w:ilvl w:val="1"/>
          <w:numId w:val="75"/>
        </w:numPr>
      </w:pPr>
      <w:bookmarkStart w:id="50" w:name="_1mrcu09" w:colFirst="0" w:colLast="0"/>
      <w:bookmarkEnd w:id="50"/>
      <w:r>
        <w:t>Прогнозы перспективных удельных расходов тепловой энергии на отоп</w:t>
      </w:r>
      <w:r>
        <w:t>ление, вентиляцию и горячее водоснабжение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51" w:name="_46r0co2" w:colFirst="0" w:colLast="0"/>
      <w:bookmarkEnd w:id="51"/>
      <w:r>
        <w:rPr>
          <w:color w:val="000000"/>
          <w:sz w:val="28"/>
          <w:szCs w:val="28"/>
        </w:rPr>
        <w:t>Базовый уровень удельного потребления тепловой энергии определен на основании статистической информации.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статистическому бюллетеню, площадь жилищного фонда Воткинского района за 2023 г. составляла 673,3 тыс. м², в том числе:</w:t>
      </w:r>
    </w:p>
    <w:p w:rsidR="00A14E1A" w:rsidRDefault="004F5B3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индивидуальные дома - 362,2 тыс. м²;</w:t>
      </w:r>
    </w:p>
    <w:p w:rsidR="00A14E1A" w:rsidRDefault="004F5B3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МКД - 129,1 тыс. м²;</w:t>
      </w:r>
    </w:p>
    <w:p w:rsidR="00A14E1A" w:rsidRDefault="004F5B3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дома блокированной застройки - 182,0 тыс. м².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Значения удельного теплопотребления по данным за 2022 год приведены в таблице 2.33.</w:t>
      </w: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52" w:name="_2lwamvv" w:colFirst="0" w:colLast="0"/>
      <w:bookmarkEnd w:id="52"/>
      <w:r>
        <w:rPr>
          <w:color w:val="000000"/>
          <w:sz w:val="28"/>
          <w:szCs w:val="28"/>
        </w:rPr>
        <w:t>Таблица 2.33 – Удельное теплопотребление различными категориями потребителей в 2022 году</w:t>
      </w:r>
    </w:p>
    <w:tbl>
      <w:tblPr>
        <w:tblStyle w:val="aff7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6350"/>
        <w:gridCol w:w="1162"/>
        <w:gridCol w:w="1853"/>
      </w:tblGrid>
      <w:tr w:rsidR="00A14E1A">
        <w:trPr>
          <w:trHeight w:val="624"/>
          <w:tblHeader/>
        </w:trPr>
        <w:tc>
          <w:tcPr>
            <w:tcW w:w="63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635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  <w:tc>
          <w:tcPr>
            <w:tcW w:w="1853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Ед. измерения</w:t>
            </w:r>
          </w:p>
        </w:tc>
      </w:tr>
      <w:tr w:rsidR="00A14E1A">
        <w:tc>
          <w:tcPr>
            <w:tcW w:w="63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5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Удельное теплопотребление на отопление </w:t>
            </w:r>
            <w:r>
              <w:rPr>
                <w:b/>
                <w:color w:val="000000"/>
              </w:rPr>
              <w:t>МКД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0,192</w:t>
            </w:r>
          </w:p>
        </w:tc>
        <w:tc>
          <w:tcPr>
            <w:tcW w:w="1853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Гкал/м² в год</w:t>
            </w:r>
          </w:p>
        </w:tc>
      </w:tr>
      <w:tr w:rsidR="00A14E1A">
        <w:tc>
          <w:tcPr>
            <w:tcW w:w="63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5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Удельное теплопотребление на ГВС </w:t>
            </w:r>
            <w:r>
              <w:rPr>
                <w:b/>
                <w:color w:val="000000"/>
              </w:rPr>
              <w:t>МКД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12,4 </w:t>
            </w:r>
          </w:p>
        </w:tc>
        <w:tc>
          <w:tcPr>
            <w:tcW w:w="1853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м³/чел в год</w:t>
            </w:r>
          </w:p>
        </w:tc>
      </w:tr>
      <w:tr w:rsidR="00A14E1A">
        <w:tc>
          <w:tcPr>
            <w:tcW w:w="63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5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Удельное теплопотребление на отопление </w:t>
            </w:r>
            <w:r>
              <w:rPr>
                <w:b/>
                <w:color w:val="000000"/>
              </w:rPr>
              <w:t>бюджетных учреждений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0,311</w:t>
            </w:r>
          </w:p>
        </w:tc>
        <w:tc>
          <w:tcPr>
            <w:tcW w:w="1853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Гкал/м² в год</w:t>
            </w:r>
          </w:p>
        </w:tc>
      </w:tr>
      <w:tr w:rsidR="00A14E1A">
        <w:tc>
          <w:tcPr>
            <w:tcW w:w="63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5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Удельное теплопотребление на ГВС </w:t>
            </w:r>
            <w:r>
              <w:rPr>
                <w:b/>
                <w:color w:val="000000"/>
              </w:rPr>
              <w:t>бюджетных учреждений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1,13</w:t>
            </w:r>
          </w:p>
        </w:tc>
        <w:tc>
          <w:tcPr>
            <w:tcW w:w="1853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м³/абонента в год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определения удельного расхода тепловой энергии на нужды горячего водоснабжения и отопления прочих потребителей данные не предоставлены.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Перспективные удельные расходы энергоресурсов в части МКД будут снижаться при проведении энергоэффективных капитальн</w:t>
      </w:r>
      <w:r>
        <w:rPr>
          <w:color w:val="000000"/>
          <w:sz w:val="28"/>
          <w:szCs w:val="28"/>
        </w:rPr>
        <w:t xml:space="preserve">ых ремонтов общего имущества в многоквартирных домах, предусмотренного реализацией требований Постановления Правительства РФ № 161 от 11.02.2021 г. «Об утверждении требований к региональным и муниципальным программам в области энергосбережения и повышения </w:t>
      </w:r>
      <w:r>
        <w:rPr>
          <w:color w:val="000000"/>
          <w:sz w:val="28"/>
          <w:szCs w:val="28"/>
        </w:rPr>
        <w:t>энергетической эффективности» (п. 13, б)), а также повышением культуры потребления энергоресурсов населением. В части бюджетной категории тенденция к снижению удельного потребления энергоресурсов вохможна при реализации программ энергосбережения соответств</w:t>
      </w:r>
      <w:r>
        <w:rPr>
          <w:color w:val="000000"/>
          <w:sz w:val="28"/>
          <w:szCs w:val="28"/>
        </w:rPr>
        <w:t>ующих учреждений.</w:t>
      </w:r>
    </w:p>
    <w:p w:rsidR="00A14E1A" w:rsidRDefault="004F5B3C">
      <w:pPr>
        <w:pStyle w:val="2"/>
        <w:numPr>
          <w:ilvl w:val="1"/>
          <w:numId w:val="75"/>
        </w:numPr>
      </w:pPr>
      <w:bookmarkStart w:id="53" w:name="_111kx3o" w:colFirst="0" w:colLast="0"/>
      <w:bookmarkEnd w:id="53"/>
      <w:r>
        <w:t>Прогнозы перспективных удельных расходов тепловой энергии для обеспечения технологических процессов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54" w:name="_3l18frh" w:colFirst="0" w:colLast="0"/>
      <w:bookmarkEnd w:id="54"/>
      <w:r>
        <w:rPr>
          <w:color w:val="000000"/>
          <w:sz w:val="28"/>
          <w:szCs w:val="28"/>
        </w:rPr>
        <w:t>Прогнозы перспективных удельных расходов тепловой энергии для обеспечения технологических процессов не составлялись ввиду отсутствия необх</w:t>
      </w:r>
      <w:r>
        <w:rPr>
          <w:color w:val="000000"/>
          <w:sz w:val="28"/>
          <w:szCs w:val="28"/>
        </w:rPr>
        <w:t>одимой исходной информации.</w:t>
      </w:r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:rsidR="00A14E1A" w:rsidRDefault="004F5B3C">
      <w:pPr>
        <w:pStyle w:val="2"/>
        <w:numPr>
          <w:ilvl w:val="1"/>
          <w:numId w:val="75"/>
        </w:numPr>
      </w:pPr>
      <w:bookmarkStart w:id="55" w:name="_206ipza" w:colFirst="0" w:colLast="0"/>
      <w:bookmarkEnd w:id="55"/>
      <w:r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</w:t>
      </w:r>
      <w:r>
        <w:t>лагаемых для строительства источников тепловой энергии на каждом этапе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Прогнозы прироста нагрузки и потребления строились исходя из следующего:</w:t>
      </w:r>
    </w:p>
    <w:p w:rsidR="00A14E1A" w:rsidRDefault="004F5B3C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потребление тепла и мощности существующих потребителей принято на основе анализа динамики теплопотребления прошедших лет;</w:t>
      </w:r>
    </w:p>
    <w:p w:rsidR="00A14E1A" w:rsidRDefault="004F5B3C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максимальные часовые нагрузки объектов, планируемых к строительству, приняты на основании данных, предоставленных теплоснабжающими орг</w:t>
      </w:r>
      <w:r>
        <w:rPr>
          <w:color w:val="000000"/>
          <w:sz w:val="28"/>
          <w:szCs w:val="28"/>
        </w:rPr>
        <w:t>анизациями;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56" w:name="_4k668n3" w:colFirst="0" w:colLast="0"/>
      <w:bookmarkEnd w:id="56"/>
      <w:r>
        <w:rPr>
          <w:color w:val="000000"/>
          <w:sz w:val="28"/>
          <w:szCs w:val="28"/>
        </w:rPr>
        <w:t xml:space="preserve">Прогноз прироста нагрузки потребителей без учета потерь в тепловых сетях, а также прогноз прироста объемов теплопотребления по источникам теплоснабжения приведен в </w:t>
      </w:r>
      <w:r>
        <w:rPr>
          <w:color w:val="000000"/>
          <w:sz w:val="28"/>
          <w:szCs w:val="28"/>
          <w:highlight w:val="white"/>
        </w:rPr>
        <w:t>таблице 2.34.</w:t>
      </w:r>
      <w:r>
        <w:rPr>
          <w:color w:val="000000"/>
          <w:sz w:val="28"/>
          <w:szCs w:val="28"/>
        </w:rPr>
        <w:t xml:space="preserve"> Сведения приведены только по системам теплоснабжения, в отношении которых ведется либо планируется ведение регулируемой деятельности в сфере теплоснабжения, т.к. по системам теплоснабжения, работающим только на обеспечение собственных нужд, не сформирован</w:t>
      </w:r>
      <w:r>
        <w:rPr>
          <w:color w:val="000000"/>
          <w:sz w:val="28"/>
          <w:szCs w:val="28"/>
        </w:rPr>
        <w:t xml:space="preserve">а перспектива развития. 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57" w:name="_2zbgiuw" w:colFirst="0" w:colLast="0"/>
      <w:bookmarkEnd w:id="57"/>
      <w:r>
        <w:rPr>
          <w:color w:val="000000"/>
          <w:sz w:val="28"/>
          <w:szCs w:val="28"/>
        </w:rPr>
        <w:t xml:space="preserve">Таблица 2.34 – Прогноз прироста тепловой нагрузки и объемов теплопотребления по источникам теплоснабжения </w:t>
      </w:r>
    </w:p>
    <w:tbl>
      <w:tblPr>
        <w:tblStyle w:val="aff8"/>
        <w:tblW w:w="9707" w:type="dxa"/>
        <w:tblInd w:w="-28" w:type="dxa"/>
        <w:tblLayout w:type="fixed"/>
        <w:tblLook w:val="0400" w:firstRow="0" w:lastRow="0" w:firstColumn="0" w:lastColumn="0" w:noHBand="0" w:noVBand="1"/>
      </w:tblPr>
      <w:tblGrid>
        <w:gridCol w:w="2831"/>
        <w:gridCol w:w="879"/>
        <w:gridCol w:w="945"/>
        <w:gridCol w:w="751"/>
        <w:gridCol w:w="945"/>
        <w:gridCol w:w="740"/>
        <w:gridCol w:w="945"/>
        <w:gridCol w:w="726"/>
        <w:gridCol w:w="945"/>
      </w:tblGrid>
      <w:tr w:rsidR="00A14E1A">
        <w:trPr>
          <w:cantSplit/>
          <w:trHeight w:val="20"/>
          <w:tblHeader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bookmarkStart w:id="58" w:name="_1egqt2p" w:colFirst="0" w:colLast="0"/>
            <w:bookmarkEnd w:id="58"/>
            <w:r>
              <w:rPr>
                <w:color w:val="000000"/>
              </w:rPr>
              <w:t>Система теплоснабжения / показатель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 год</w:t>
            </w:r>
          </w:p>
        </w:tc>
        <w:tc>
          <w:tcPr>
            <w:tcW w:w="1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2026 год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2027 год</w:t>
            </w:r>
          </w:p>
        </w:tc>
      </w:tr>
      <w:tr w:rsidR="00A14E1A">
        <w:trPr>
          <w:cantSplit/>
          <w:trHeight w:val="20"/>
          <w:tblHeader/>
        </w:trPr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Гкал/год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Гкал/год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Гкал/год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Котельная </w:t>
            </w:r>
            <w:r>
              <w:rPr>
                <w:color w:val="000000"/>
              </w:rPr>
              <w:t>с. Светлое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Прирост тепловой нагрузки всего, в т.ч.: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0.0828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214.6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0.0828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214.6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</w:pPr>
            <w: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Прирост тепловой нагрузки всего, в т.ч.: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0.0828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214.6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бюджет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2060"/>
              </w:rPr>
            </w:pPr>
            <w: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0.0828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2060"/>
              </w:rPr>
              <w:t>214.6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прочие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―</w:t>
            </w:r>
          </w:p>
        </w:tc>
      </w:tr>
      <w:tr w:rsidR="00A14E1A">
        <w:trPr>
          <w:cantSplit/>
          <w:trHeight w:val="20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 xml:space="preserve">Пермского муниципального округа Пермского края 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0.0828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214.6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―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rPr>
          <w:rFonts w:ascii="Arial" w:eastAsia="Arial" w:hAnsi="Arial" w:cs="Arial"/>
          <w:color w:val="000000"/>
        </w:rPr>
      </w:pPr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:rsidR="00A14E1A" w:rsidRDefault="004F5B3C">
      <w:pPr>
        <w:pStyle w:val="2"/>
        <w:numPr>
          <w:ilvl w:val="1"/>
          <w:numId w:val="75"/>
        </w:numPr>
      </w:pPr>
      <w:bookmarkStart w:id="59" w:name="_3ygebqi" w:colFirst="0" w:colLast="0"/>
      <w:bookmarkEnd w:id="59"/>
      <w:r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Ввиду отсутствия инф</w:t>
      </w:r>
      <w:r>
        <w:rPr>
          <w:color w:val="000000"/>
          <w:sz w:val="28"/>
          <w:szCs w:val="28"/>
        </w:rPr>
        <w:t>ормации по темпам роста площадей потребителей</w:t>
      </w:r>
      <w:r>
        <w:rPr>
          <w:color w:val="000000"/>
          <w:sz w:val="28"/>
          <w:szCs w:val="28"/>
          <w:vertAlign w:val="superscript"/>
        </w:rPr>
        <w:footnoteReference w:id="2"/>
      </w:r>
      <w:r>
        <w:rPr>
          <w:color w:val="000000"/>
          <w:sz w:val="28"/>
          <w:szCs w:val="28"/>
        </w:rPr>
        <w:t>, использующих индивидуальное теплоснабжение, прогноз приростов объемов потребления тепловой энергии (мощности) не представляется возможным.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8"/>
          <w:szCs w:val="28"/>
        </w:rPr>
        <w:t>Прогноз приростов объемов потребления тепловой энергии (мощности) по централизованным системам теплоснабжения приведен в разделе 2.6.</w:t>
      </w:r>
    </w:p>
    <w:p w:rsidR="00A14E1A" w:rsidRDefault="004F5B3C">
      <w:pPr>
        <w:pStyle w:val="2"/>
        <w:numPr>
          <w:ilvl w:val="1"/>
          <w:numId w:val="75"/>
        </w:numPr>
      </w:pPr>
      <w:bookmarkStart w:id="60" w:name="_2dlolyb" w:colFirst="0" w:colLast="0"/>
      <w:bookmarkEnd w:id="60"/>
      <w:r>
        <w:t>Прогнозы приростов объемов потребления тепловой энергии (мощности) и теплоносителя объектами, расположенными в производств</w:t>
      </w:r>
      <w:r>
        <w:t xml:space="preserve">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</w:t>
      </w:r>
      <w:r>
        <w:t>пар) в зоне действия каждого из существующих или предлагаемых для строительства источников тепловой энергии на каждом этапе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Приростов объемов потребления тепловой энергии (мощности) и теплоносителя объектами, расположенными в производственных зонах, а также, изменений производственных зон и их перепрофилирования не ожидается.</w:t>
      </w:r>
    </w:p>
    <w:p w:rsidR="00A14E1A" w:rsidRDefault="004F5B3C">
      <w:pPr>
        <w:pStyle w:val="2"/>
        <w:numPr>
          <w:ilvl w:val="1"/>
          <w:numId w:val="75"/>
        </w:numPr>
      </w:pPr>
      <w:bookmarkStart w:id="61" w:name="_sqyw64" w:colFirst="0" w:colLast="0"/>
      <w:bookmarkEnd w:id="61"/>
      <w:r>
        <w:t xml:space="preserve">Прогноз перспективного потребления тепловой энергии </w:t>
      </w:r>
      <w:r>
        <w:t xml:space="preserve">отдельными категориями потребителей, в том числе социально значимых, для которых устанавливаются льготные тарифы на тепловую энергию (мощность), теплоноситель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Федеральному закону от 27 июля 2010 года № 190-ФЗ (в ред. от 25 июня 2012 года) «О тепл</w:t>
      </w:r>
      <w:r>
        <w:rPr>
          <w:color w:val="000000"/>
          <w:sz w:val="28"/>
          <w:szCs w:val="28"/>
        </w:rPr>
        <w:t>оснабжении», наряду со льготами, установленными федеральными законами в отношении физических лиц, льготные тарифы на тепловую энергию (мощность), теплоноситель устанавливаются при наличии соответствующего закона субъекта Российской Федерации. Законом субъе</w:t>
      </w:r>
      <w:r>
        <w:rPr>
          <w:color w:val="000000"/>
          <w:sz w:val="28"/>
          <w:szCs w:val="28"/>
        </w:rPr>
        <w:t>кта Российской Федерации устанавливаются лица, имеющие право на льготы, основания для предоставления льгот и порядок компенсации выпадающих доходов теплоснабжающих организаций (п.п.13, 14 ст.10). На момент разработки схемы теплоснабжения на территории Удму</w:t>
      </w:r>
      <w:r>
        <w:rPr>
          <w:color w:val="000000"/>
          <w:sz w:val="28"/>
          <w:szCs w:val="28"/>
        </w:rPr>
        <w:t>ртской Республики закон, регламентирующий указанные федеральным законодательством положения в отношении установления льготных тарифов на тепловую энергию, не разработан.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пункте 96 Постановления Правительства РФ от 8 августа 2012 года № 808 «Об организаци</w:t>
      </w:r>
      <w:r>
        <w:rPr>
          <w:color w:val="000000"/>
          <w:sz w:val="28"/>
          <w:szCs w:val="28"/>
        </w:rPr>
        <w:t xml:space="preserve">и теплоснабжения в Российской Федерации и о внесении изменений в некоторые акты Правительства Российской Федерации» указаны социально значимые категории потребителей (объекты потребителей). К ним относятся: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органы государственной власти;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медицинские учре</w:t>
      </w:r>
      <w:r>
        <w:rPr>
          <w:color w:val="000000"/>
          <w:sz w:val="28"/>
          <w:szCs w:val="28"/>
        </w:rPr>
        <w:t xml:space="preserve">ждения;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учебные заведения начального и среднего образования;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учреждения социального обеспечения;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метрополитен;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воинские части Министерства обороны Российской Федерации,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Министерства внутренних дел Российской Федерации, Федеральной службы безопасности,</w:t>
      </w:r>
      <w:r>
        <w:rPr>
          <w:color w:val="000000"/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Федеральной службы охраны Российской Федерации;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исправительно-трудовые учреждения, следственные изоляторы, тюрьмы;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</w:t>
      </w:r>
      <w:r>
        <w:rPr>
          <w:color w:val="000000"/>
          <w:sz w:val="28"/>
          <w:szCs w:val="28"/>
        </w:rPr>
        <w:t xml:space="preserve">льные ядерные центры и объекты, работающие с ядерным топливом и материалами;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объекты по производству взрывчатых веществ и боеприпасов, выполняющие государственный оборонный заказ, с непрерывным технологическим процессом, требующим поставок тепловой энерги</w:t>
      </w:r>
      <w:r>
        <w:rPr>
          <w:color w:val="000000"/>
          <w:sz w:val="28"/>
          <w:szCs w:val="28"/>
        </w:rPr>
        <w:t xml:space="preserve">и;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животноводческие и птицеводческие хозяйства, теплицы;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объекты вентиляции, водоотлива и основные подъемные устройства угольных и горнорудных организаций; </w:t>
      </w:r>
    </w:p>
    <w:p w:rsidR="00A14E1A" w:rsidRDefault="004F5B3C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объекты систем диспетчерского управления железнодорожного, водного и воздушного транспорта.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Ввиду отсутствия на территории Удмуртской Республики закона, регламентирующего основы установления льготных тарифов для отдельных категорий потребителей, в том чис</w:t>
      </w:r>
      <w:r>
        <w:rPr>
          <w:color w:val="000000"/>
          <w:sz w:val="28"/>
          <w:szCs w:val="28"/>
        </w:rPr>
        <w:t xml:space="preserve">ле социально-значимых, выделение из перечня существующих потребителей группы, для которых могут быть установлены льготные тарифы на тепловую энергию, не производится. </w:t>
      </w:r>
    </w:p>
    <w:p w:rsidR="00A14E1A" w:rsidRDefault="004F5B3C">
      <w:pPr>
        <w:pStyle w:val="2"/>
        <w:numPr>
          <w:ilvl w:val="1"/>
          <w:numId w:val="75"/>
        </w:numPr>
      </w:pPr>
      <w:bookmarkStart w:id="62" w:name="_3cqmetx" w:colFirst="0" w:colLast="0"/>
      <w:bookmarkEnd w:id="62"/>
      <w:r>
        <w:t xml:space="preserve">Прогноз перспективного потребления тепловой энергии потребителями, с которыми заключены </w:t>
      </w:r>
      <w:r>
        <w:t xml:space="preserve">или могут быть заключены в перспективе свободные долгосрочные договоры теплоснабжения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Категории клиентов, для которых предусмотрено заключение договоров теплоснабжения по свободным нерегулируемым ценам:</w:t>
      </w:r>
    </w:p>
    <w:p w:rsidR="00A14E1A" w:rsidRDefault="004F5B3C">
      <w:pPr>
        <w:widowControl w:val="0"/>
        <w:numPr>
          <w:ilvl w:val="6"/>
          <w:numId w:val="7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Крупные клиенты тепловой энергии в паре и/или горяче</w:t>
      </w:r>
      <w:r>
        <w:rPr>
          <w:color w:val="000000"/>
          <w:sz w:val="28"/>
          <w:szCs w:val="28"/>
        </w:rPr>
        <w:t>й воды с коллекторов ТЭЦ.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 января 2018 года цены по договору теплоснабжения не подлежат регулированию и определяются соглашением сторон для следующих категорий потребителей (</w:t>
      </w:r>
      <w:hyperlink r:id="rId13">
        <w:r>
          <w:rPr>
            <w:color w:val="000000"/>
            <w:sz w:val="28"/>
            <w:szCs w:val="28"/>
          </w:rPr>
          <w:t>ч. 2.1. ст. 8 федерального закона от 27 июля 2010 года № 190-ФЗ «О теплоснабжении»</w:t>
        </w:r>
      </w:hyperlink>
      <w:r>
        <w:rPr>
          <w:color w:val="000000"/>
          <w:sz w:val="28"/>
          <w:szCs w:val="28"/>
        </w:rPr>
        <w:t>):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приобретающих тепловую энергию (мощность), производимую и (или) поставляемую с использованием теплоносителя в виде пара;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приобретающих теплоноситель в виде пара;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приобретающих тепловую энергию (мощность) в горячей воде, теплоноситель при одновременном собл</w:t>
      </w:r>
      <w:r>
        <w:rPr>
          <w:color w:val="000000"/>
          <w:sz w:val="28"/>
          <w:szCs w:val="28"/>
        </w:rPr>
        <w:t>юдении следующих условий:</w:t>
      </w:r>
    </w:p>
    <w:p w:rsidR="00A14E1A" w:rsidRDefault="004F5B3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теплоснабжающая организация владеет источником тепловой энергии, к которому присоединен потребитель;</w:t>
      </w:r>
    </w:p>
    <w:p w:rsidR="00A14E1A" w:rsidRDefault="004F5B3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теплопотребляющие установки потребителя технологически соединены с источником тепловой энергии непосредственно или через тепловую</w:t>
      </w:r>
      <w:r>
        <w:rPr>
          <w:color w:val="000000"/>
          <w:sz w:val="28"/>
          <w:szCs w:val="28"/>
        </w:rPr>
        <w:t xml:space="preserve"> сеть, принадлежащую теплоснабжающей организации или данному потребителю;</w:t>
      </w:r>
    </w:p>
    <w:p w:rsidR="00A14E1A" w:rsidRDefault="004F5B3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теплопотребляющие установки потребителя или тепловая сеть, через которую осуществлено присоединение, не имеют иного технологического соединения с системой теплоснабжения;</w:t>
      </w:r>
    </w:p>
    <w:p w:rsidR="00A14E1A" w:rsidRDefault="004F5B3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тепловым </w:t>
      </w:r>
      <w:r>
        <w:rPr>
          <w:color w:val="000000"/>
          <w:sz w:val="28"/>
          <w:szCs w:val="28"/>
        </w:rPr>
        <w:t>сетям потребителя не присоединены теплопотребляющие установки иных потребителей.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Клиенты, построившие объекты теплопотребления после 1 января 2010 г.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Поставка тепловой энергии по цене, определяемой соглашением сторон, на объекты, введенные в эксплуатацию после 1 января 2010 года, возможна при одновременном соблюдении следующих условий (</w:t>
      </w:r>
      <w:hyperlink r:id="rId14">
        <w:r>
          <w:rPr>
            <w:color w:val="000000"/>
            <w:sz w:val="28"/>
            <w:szCs w:val="28"/>
          </w:rPr>
          <w:t>ч. 9 и 10 ст. 10 федерального закона от 27 июля 2010 года № 190-ФЗ «О теплоснабжении»</w:t>
        </w:r>
      </w:hyperlink>
      <w:r>
        <w:rPr>
          <w:color w:val="000000"/>
          <w:sz w:val="28"/>
          <w:szCs w:val="28"/>
        </w:rPr>
        <w:t>):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договор заключается на срок более года;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договора в отношении тепловой энергии, произведенной источниками тепловой энергии, введенными в эксплуатацию до</w:t>
      </w:r>
      <w:r>
        <w:rPr>
          <w:color w:val="000000"/>
          <w:sz w:val="28"/>
          <w:szCs w:val="28"/>
        </w:rPr>
        <w:t xml:space="preserve"> 1 января 2010 года, не влечет за собой дополнительное увеличение тарифов на тепловую энергию (мощность) для потребителей, объекты которых введены в эксплуатацию до 1 января 2010 года;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существует технологическая возможность снабжения тепловой энергией (мощ</w:t>
      </w:r>
      <w:r>
        <w:rPr>
          <w:color w:val="000000"/>
          <w:sz w:val="28"/>
          <w:szCs w:val="28"/>
        </w:rPr>
        <w:t>ностью), теплоносителем потребителя от источников тепловой энергии.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Клиенты, потребляющие энергию от новых источников, построенных после 1 января 2010 г.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Договор теплоснабжения может быть заключен по свободной цене при одновременном соблюдении следующих</w:t>
      </w:r>
      <w:r>
        <w:rPr>
          <w:color w:val="000000"/>
          <w:sz w:val="28"/>
          <w:szCs w:val="28"/>
        </w:rPr>
        <w:t xml:space="preserve"> условий (</w:t>
      </w:r>
      <w:hyperlink r:id="rId15">
        <w:r>
          <w:rPr>
            <w:color w:val="000000"/>
            <w:sz w:val="28"/>
            <w:szCs w:val="28"/>
          </w:rPr>
          <w:t>ч. 9 ст. 23 федерального закона от 27 июля 2010 года № 190-ФЗ «О теплоснабжении»</w:t>
        </w:r>
      </w:hyperlink>
      <w:r>
        <w:rPr>
          <w:color w:val="000000"/>
          <w:sz w:val="28"/>
          <w:szCs w:val="28"/>
        </w:rPr>
        <w:t>):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осуществлена реализация проекта по увеличению мощности источника тепловой энергии или теп</w:t>
      </w:r>
      <w:r>
        <w:rPr>
          <w:color w:val="000000"/>
          <w:sz w:val="28"/>
          <w:szCs w:val="28"/>
        </w:rPr>
        <w:t>ловой сети не за счет тарифов в сфере теплоснабжения, платы за подключение (технологическое присоединение) к системе теплоснабжения или средств бюджетов бюджетной системы РФ;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договор теплоснабжения заключается на срок более чем 12 месяцев;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поставка теплово</w:t>
      </w:r>
      <w:r>
        <w:rPr>
          <w:color w:val="000000"/>
          <w:sz w:val="28"/>
          <w:szCs w:val="28"/>
        </w:rPr>
        <w:t>й энергии осуществляется от источника тепловой энергии, мощность которого была увеличена или оказание услуг по передаче тепловой энергии осуществляется по тепловой сети, мощность которой была увеличена;</w:t>
      </w:r>
    </w:p>
    <w:p w:rsidR="00A14E1A" w:rsidRDefault="004F5B3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имеется согласование с органом регулирования величины, на которую была увеличена мощность источника тепловой энергии или тепловой сети.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Прерогатива заключения долгосрочных договоров принадлежит единой теплоснабжающей организации. В настоящее время на терр</w:t>
      </w:r>
      <w:r>
        <w:rPr>
          <w:color w:val="000000"/>
          <w:sz w:val="28"/>
          <w:szCs w:val="28"/>
        </w:rPr>
        <w:t xml:space="preserve">итории Воткинского района долгосрочные договоры не заключены. Спрогнозировать заключение свободных долгосрочных договоров на данном этапе не представляется возможным. </w:t>
      </w:r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bookmarkStart w:id="63" w:name="_1rvwp1q" w:colFirst="0" w:colLast="0"/>
      <w:bookmarkEnd w:id="63"/>
      <w:r>
        <w:br w:type="page"/>
      </w:r>
    </w:p>
    <w:p w:rsidR="00A14E1A" w:rsidRDefault="004F5B3C">
      <w:pPr>
        <w:pStyle w:val="2"/>
        <w:numPr>
          <w:ilvl w:val="1"/>
          <w:numId w:val="75"/>
        </w:numPr>
        <w:shd w:val="clear" w:color="auto" w:fill="FFFFFF"/>
      </w:pPr>
      <w:bookmarkStart w:id="64" w:name="_4bvk7pj" w:colFirst="0" w:colLast="0"/>
      <w:bookmarkEnd w:id="64"/>
      <w:r>
        <w:t>Прогноз перспективного потребления тепловой энергии потребителями, с которыми заключен</w:t>
      </w:r>
      <w:r>
        <w:t>ы или могут быть заключены долгосрочные договоры теплоснабжения по регулируемой цене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момент разработки схемы теплоснабжения заявки на долгосрочные договоры теплоснабжения по регулируемой цене от потребителей тепловой энергии отсутствуют. Спрогнозировать</w:t>
      </w:r>
      <w:r>
        <w:rPr>
          <w:color w:val="000000"/>
          <w:sz w:val="28"/>
          <w:szCs w:val="28"/>
        </w:rPr>
        <w:t xml:space="preserve"> заключение долгосрочных договоров по регулируемой цене на данном этапе не представляется возможным. </w:t>
      </w:r>
    </w:p>
    <w:p w:rsidR="00A14E1A" w:rsidRDefault="004F5B3C">
      <w:pPr>
        <w:spacing w:after="200"/>
        <w:rPr>
          <w:highlight w:val="yellow"/>
        </w:rPr>
      </w:pPr>
      <w:bookmarkStart w:id="65" w:name="_2r0uhxc" w:colFirst="0" w:colLast="0"/>
      <w:bookmarkEnd w:id="65"/>
      <w:r>
        <w:br w:type="page"/>
      </w:r>
    </w:p>
    <w:p w:rsidR="00A14E1A" w:rsidRDefault="004F5B3C">
      <w:pPr>
        <w:pStyle w:val="1"/>
        <w:numPr>
          <w:ilvl w:val="0"/>
          <w:numId w:val="81"/>
        </w:numPr>
      </w:pPr>
      <w:bookmarkStart w:id="66" w:name="_1664s55" w:colFirst="0" w:colLast="0"/>
      <w:bookmarkEnd w:id="66"/>
      <w: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A14E1A" w:rsidRDefault="004F5B3C">
      <w:pPr>
        <w:pStyle w:val="2"/>
        <w:numPr>
          <w:ilvl w:val="1"/>
          <w:numId w:val="81"/>
        </w:numPr>
      </w:pPr>
      <w:bookmarkStart w:id="67" w:name="_3q5sasy" w:colFirst="0" w:colLast="0"/>
      <w:bookmarkEnd w:id="67"/>
      <w:r>
        <w:t>Балансы существующей на базовый пери</w:t>
      </w:r>
      <w:r>
        <w:t xml:space="preserve">од актуализации схемы теплоснабжения тепловой мощности и перспективной тепловой нагрузки в каждой из зон действия источников тепловой энергии </w:t>
      </w: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Перспективные балансы тепловой мощности теплоисточников были составлены с учетом проведения мероприятий, предлагаемых для оптимизации работы систем централизованного теплоснабжения (Книга 2).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Мероприятия, предлагаемые для проведения в рассматриваемых систе</w:t>
      </w:r>
      <w:r>
        <w:rPr>
          <w:color w:val="000000"/>
          <w:sz w:val="28"/>
          <w:szCs w:val="28"/>
        </w:rPr>
        <w:t>мах теплоснабжения, можно разделить по трем направлениям реализации:</w:t>
      </w:r>
    </w:p>
    <w:p w:rsidR="00A14E1A" w:rsidRDefault="004F5B3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подключение/отключение потребителей, переключение существующих потребителей между системами теплоснабжения;</w:t>
      </w:r>
    </w:p>
    <w:p w:rsidR="00A14E1A" w:rsidRDefault="004F5B3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тепловых сетей;</w:t>
      </w:r>
    </w:p>
    <w:p w:rsidR="00A14E1A" w:rsidRDefault="004F5B3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8"/>
          <w:szCs w:val="28"/>
        </w:rPr>
        <w:t>реконструкция тепловых источников.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п</w:t>
      </w:r>
      <w:r>
        <w:rPr>
          <w:color w:val="000000"/>
          <w:sz w:val="28"/>
          <w:szCs w:val="28"/>
        </w:rPr>
        <w:t>роведения вышеуказанных мероприятий внесены коррективы в балансы мощности теплоисточников по следующим составляющим:</w:t>
      </w:r>
    </w:p>
    <w:p w:rsidR="00A14E1A" w:rsidRDefault="004F5B3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установленная мощность котельной, собственные нужды (реконструкция котельной);</w:t>
      </w:r>
    </w:p>
    <w:p w:rsidR="00A14E1A" w:rsidRDefault="004F5B3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потери тепловой мощности (реконструкция тепловых сетей, подключение новых потребителей);</w:t>
      </w:r>
    </w:p>
    <w:p w:rsidR="00A14E1A" w:rsidRDefault="004F5B3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подключенная нагрузка (подключение новых потребителей, переключение существующих потреби</w:t>
      </w:r>
      <w:r>
        <w:rPr>
          <w:color w:val="000000"/>
          <w:sz w:val="28"/>
          <w:szCs w:val="28"/>
        </w:rPr>
        <w:t>телей между системами теплоснабжения).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составляющие баланса тепловой мощности являются расчетными величинами. Перспективная максимальная часовая нагрузка принимается путем увеличения максимальной часовой тепловой нагрузки, применяемой при оформлении до</w:t>
      </w:r>
      <w:r>
        <w:rPr>
          <w:color w:val="000000"/>
          <w:sz w:val="28"/>
          <w:szCs w:val="28"/>
        </w:rPr>
        <w:t>говорных отношений с потребителями тепловой энергии в базовом периоде, на величину проектной часовой тепловой нагрузки объектов потребителей, планируемых к строительству. Потери тепловой мощности приняты в соответствии с расчетными данными Zulu, полученным</w:t>
      </w:r>
      <w:r>
        <w:rPr>
          <w:color w:val="000000"/>
          <w:sz w:val="28"/>
          <w:szCs w:val="28"/>
        </w:rPr>
        <w:t>и при построении перспективной электронной модели системы теплоснабжения.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мероприятия отражена в балансе мощности источников теплоснабжения и тепловом балансе в году, следующем за годом проведения мероприятия. На данный момент показатели перспек</w:t>
      </w:r>
      <w:r>
        <w:rPr>
          <w:color w:val="000000"/>
          <w:sz w:val="28"/>
          <w:szCs w:val="28"/>
        </w:rPr>
        <w:t xml:space="preserve">тивного баланса тепловой мощности котельной носят оценочный характер. После разработки проектов реконструкции при актуализации будут внесены уточнения во все составляющие балансов, касающиеся производства тепловой энергии.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  <w:sectPr w:rsidR="00A14E1A">
          <w:headerReference w:type="default" r:id="rId16"/>
          <w:footerReference w:type="default" r:id="rId17"/>
          <w:pgSz w:w="11910" w:h="16840"/>
          <w:pgMar w:top="1104" w:right="697" w:bottom="993" w:left="1559" w:header="454" w:footer="454" w:gutter="0"/>
          <w:cols w:space="720"/>
        </w:sectPr>
      </w:pPr>
      <w:bookmarkStart w:id="68" w:name="_25b2l0r" w:colFirst="0" w:colLast="0"/>
      <w:bookmarkEnd w:id="68"/>
      <w:r>
        <w:rPr>
          <w:color w:val="000000"/>
          <w:sz w:val="28"/>
          <w:szCs w:val="28"/>
        </w:rPr>
        <w:t xml:space="preserve">Информация о балансе установленных мощностей теплоисточников, находящихся 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, представлена в таблицах 4.1 - 4.34.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Calibri" w:eastAsia="Calibri" w:hAnsi="Calibri" w:cs="Calibri"/>
          <w:color w:val="000000"/>
          <w:sz w:val="22"/>
          <w:szCs w:val="22"/>
        </w:rPr>
      </w:pPr>
      <w:bookmarkStart w:id="69" w:name="_kgcv8k" w:colFirst="0" w:colLast="0"/>
      <w:bookmarkEnd w:id="69"/>
      <w:r>
        <w:rPr>
          <w:color w:val="000000"/>
          <w:sz w:val="28"/>
          <w:szCs w:val="28"/>
        </w:rPr>
        <w:t>Таблица 4.1 – Существующий и перспективный баланс тепловой мощности и тепловой наг</w:t>
      </w:r>
      <w:r>
        <w:rPr>
          <w:color w:val="000000"/>
          <w:sz w:val="28"/>
          <w:szCs w:val="28"/>
        </w:rPr>
        <w:t xml:space="preserve">рузки СТЦ Котельная д. Болгуры, ООО «ЖКХ Энергия» </w:t>
      </w:r>
    </w:p>
    <w:tbl>
      <w:tblPr>
        <w:tblStyle w:val="a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0.0633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12.7%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0.4317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0.4088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0.0229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0.580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53.7%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0" w:name="_34g0dwd" w:colFirst="0" w:colLast="0"/>
      <w:bookmarkEnd w:id="70"/>
      <w:r>
        <w:rPr>
          <w:color w:val="000000"/>
          <w:sz w:val="28"/>
          <w:szCs w:val="28"/>
        </w:rPr>
        <w:t xml:space="preserve">Таблица 4.2 – Существующий и перспективный баланс тепловой мощности и тепловой нагрузки СТЦ Котельная д. Верхне-Позимь, ООО «ЖКХ Энергия» </w:t>
      </w:r>
    </w:p>
    <w:tbl>
      <w:tblPr>
        <w:tblStyle w:val="affa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0.3018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277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-0.102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-49.2%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1" w:name="_1jlao46" w:colFirst="0" w:colLast="0"/>
      <w:bookmarkEnd w:id="71"/>
      <w:r>
        <w:rPr>
          <w:color w:val="000000"/>
          <w:sz w:val="28"/>
          <w:szCs w:val="28"/>
        </w:rPr>
        <w:t xml:space="preserve">Таблица 4.3 – Существующий и перспективный баланс тепловой мощности и тепловой нагрузки СТЦ Котельная д. Кудрино(Д/сад), ООО «ЖКХ Энергия» </w:t>
      </w:r>
    </w:p>
    <w:tbl>
      <w:tblPr>
        <w:tblStyle w:val="affb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1.8%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2" w:name="_43ky6rz" w:colFirst="0" w:colLast="0"/>
      <w:bookmarkEnd w:id="72"/>
      <w:r>
        <w:rPr>
          <w:color w:val="000000"/>
          <w:sz w:val="28"/>
          <w:szCs w:val="28"/>
        </w:rPr>
        <w:t xml:space="preserve">Таблица 4.4 – Существующий и перспективный баланс тепловой мощности и тепловой нагрузки СТЦ Котельная д. Кудрино(СДК), ООО «ЖКХ Энергия» </w:t>
      </w:r>
    </w:p>
    <w:tbl>
      <w:tblPr>
        <w:tblStyle w:val="affc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0.0877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-27.1%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3" w:name="_2iq8gzs" w:colFirst="0" w:colLast="0"/>
      <w:bookmarkEnd w:id="73"/>
      <w:r>
        <w:rPr>
          <w:color w:val="000000"/>
          <w:sz w:val="28"/>
          <w:szCs w:val="28"/>
        </w:rPr>
        <w:t xml:space="preserve">Таблица 4.5 – Существующий и перспективный баланс тепловой мощности и тепловой нагрузки СТЦ Котельная д. Кукуи, ООО «ЖКХ Энергия» </w:t>
      </w:r>
    </w:p>
    <w:tbl>
      <w:tblPr>
        <w:tblStyle w:val="affd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0.8283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0.94%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0.7493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0.6165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0.0376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0.255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23.6%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4" w:name="_xvir7l" w:colFirst="0" w:colLast="0"/>
      <w:bookmarkEnd w:id="74"/>
      <w:r>
        <w:rPr>
          <w:color w:val="000000"/>
          <w:sz w:val="28"/>
          <w:szCs w:val="28"/>
        </w:rPr>
        <w:t xml:space="preserve">Таблица 4.6 – Существующий и перспективный баланс тепловой мощности и тепловой нагрузки СТЦ Котельная д. Молчаны, ООО «ЖКХ Энергия» </w:t>
      </w:r>
    </w:p>
    <w:tbl>
      <w:tblPr>
        <w:tblStyle w:val="affe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-50.0%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5" w:name="_3hv69ve" w:colFirst="0" w:colLast="0"/>
      <w:bookmarkEnd w:id="75"/>
      <w:r>
        <w:rPr>
          <w:color w:val="000000"/>
          <w:sz w:val="28"/>
          <w:szCs w:val="28"/>
        </w:rPr>
        <w:t xml:space="preserve"> Таблица 4.7 – Существующий и перспективный баланс тепловой мощности и тепловой нагрузки СТЦ Котельная д. Черная, ООО «ЖКХ Энергия» </w:t>
      </w:r>
    </w:p>
    <w:tbl>
      <w:tblPr>
        <w:tblStyle w:val="afff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2"/>
        <w:gridCol w:w="997"/>
        <w:gridCol w:w="756"/>
        <w:gridCol w:w="756"/>
        <w:gridCol w:w="756"/>
        <w:gridCol w:w="756"/>
        <w:gridCol w:w="756"/>
        <w:gridCol w:w="756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0.3208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0.0279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9.0%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0.2888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0.2842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</w:tr>
      <w:tr w:rsidR="00A14E1A">
        <w:trPr>
          <w:trHeight w:val="170"/>
        </w:trPr>
        <w:tc>
          <w:tcPr>
            <w:tcW w:w="4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-31.2%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6" w:name="_1x0gk37" w:colFirst="0" w:colLast="0"/>
      <w:bookmarkEnd w:id="76"/>
      <w:r>
        <w:rPr>
          <w:color w:val="000000"/>
          <w:sz w:val="28"/>
          <w:szCs w:val="28"/>
        </w:rPr>
        <w:t xml:space="preserve">Таблица 4.8 – Существующий и перспективный баланс тепловой мощности и тепловой нагрузки СТЦ Котельная п. Спутник, ООО «ЖКХ Энергия» </w:t>
      </w:r>
    </w:p>
    <w:tbl>
      <w:tblPr>
        <w:tblStyle w:val="afff0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0.5952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0.0343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5.8%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0.5549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0.1385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0.4164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30.8%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7" w:name="_4h042r0" w:colFirst="0" w:colLast="0"/>
      <w:bookmarkEnd w:id="77"/>
      <w:r>
        <w:rPr>
          <w:color w:val="000000"/>
          <w:sz w:val="28"/>
          <w:szCs w:val="28"/>
        </w:rPr>
        <w:t xml:space="preserve">Таблица 4.9 – Существующий и перспективный баланс тепловой мощности и тепловой нагрузки СТЦ Котельная с. Июльское, ООО «ЖКХ Энергия» </w:t>
      </w:r>
    </w:p>
    <w:tbl>
      <w:tblPr>
        <w:tblStyle w:val="afff1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2.8477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2.8477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2.2205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2.2205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2.1326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0.140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0.140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4.92%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4.92%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4.92%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4.92%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0.3163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0.5566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0.5566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0.2963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0.4812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0.4812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0.0754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14.8%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2.1236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2.1236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2.0764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2.0764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1.7478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2.1236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2.1236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1.795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1.4886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1.4886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1.1599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3.172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3.172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3.800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3.800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1.307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63.1%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63.1%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38.0%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8" w:name="_2w5ecyt" w:colFirst="0" w:colLast="0"/>
      <w:bookmarkEnd w:id="78"/>
      <w:r>
        <w:rPr>
          <w:color w:val="000000"/>
          <w:sz w:val="28"/>
          <w:szCs w:val="28"/>
        </w:rPr>
        <w:t xml:space="preserve">Таблица 4.10 – Существующий и перспективный баланс тепловой мощности и тепловой нагрузки СТЦ Котельная с. Светлое, ООО «ЖКХ Энергия» </w:t>
      </w:r>
    </w:p>
    <w:tbl>
      <w:tblPr>
        <w:tblStyle w:val="afff2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1.0836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0.8181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0.8181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0.8181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0.9057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0.95%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0.0895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0.0868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0.7877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0.178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24.5%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24.5%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24.5%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16.4%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79" w:name="_1baon6m" w:colFirst="0" w:colLast="0"/>
      <w:bookmarkEnd w:id="79"/>
      <w:r>
        <w:rPr>
          <w:color w:val="000000"/>
          <w:sz w:val="28"/>
          <w:szCs w:val="28"/>
        </w:rPr>
        <w:t xml:space="preserve">Таблица 4.11 – Существующий и перспективный баланс тепловой мощности и тепловой нагрузки СТЦ Котельная с. Светлое (С/ад), ООО «ЖКХ Энергия» </w:t>
      </w:r>
    </w:p>
    <w:tbl>
      <w:tblPr>
        <w:tblStyle w:val="afff3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16.9%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0" w:name="_3vac5uf" w:colFirst="0" w:colLast="0"/>
      <w:bookmarkEnd w:id="80"/>
      <w:r>
        <w:rPr>
          <w:color w:val="000000"/>
          <w:sz w:val="28"/>
          <w:szCs w:val="28"/>
        </w:rPr>
        <w:t xml:space="preserve">Таблица 4.12 – Существующий и перспективный баланс тепловой мощности и тепловой нагрузки СТЦ Котельная с. Светлое (СДК), ООО «ЖКХ Энергия» </w:t>
      </w:r>
    </w:p>
    <w:tbl>
      <w:tblPr>
        <w:tblStyle w:val="afff4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64"/>
        <w:gridCol w:w="997"/>
        <w:gridCol w:w="814"/>
        <w:gridCol w:w="814"/>
        <w:gridCol w:w="81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-0.012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-23.5%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-23.5%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-23.5%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1" w:name="_2afmg28" w:colFirst="0" w:colLast="0"/>
      <w:bookmarkEnd w:id="81"/>
      <w:r>
        <w:rPr>
          <w:color w:val="000000"/>
          <w:sz w:val="28"/>
          <w:szCs w:val="28"/>
        </w:rPr>
        <w:t xml:space="preserve">Таблица 4.13 – Существующий и перспективный баланс тепловой мощности и тепловой нагрузки СТЦ Котельная д. Кварса, ООО «Прометей» </w:t>
      </w:r>
    </w:p>
    <w:tbl>
      <w:tblPr>
        <w:tblStyle w:val="afff5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0.6635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0.6565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10.7%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0.564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2" w:name="_pkwqa1" w:colFirst="0" w:colLast="0"/>
      <w:bookmarkEnd w:id="82"/>
      <w:r>
        <w:rPr>
          <w:color w:val="000000"/>
          <w:sz w:val="28"/>
          <w:szCs w:val="28"/>
        </w:rPr>
        <w:t xml:space="preserve">Таблица 4.14 – Существующий и перспективный баланс тепловой мощности и тепловой нагрузки СТЦ Котельная д. Нива, ООО «Прометей» </w:t>
      </w:r>
    </w:p>
    <w:tbl>
      <w:tblPr>
        <w:tblStyle w:val="afff6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1.42%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-21.5%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3" w:name="_39kk8xu" w:colFirst="0" w:colLast="0"/>
      <w:bookmarkEnd w:id="83"/>
      <w:r>
        <w:rPr>
          <w:color w:val="000000"/>
          <w:sz w:val="28"/>
          <w:szCs w:val="28"/>
        </w:rPr>
        <w:t xml:space="preserve">Таблица 4.15 – Существующий и перспективный баланс тепловой мощности и тепловой нагрузки СТЦ Котельная с. Перевозное, ООО «Прометей» </w:t>
      </w:r>
    </w:p>
    <w:tbl>
      <w:tblPr>
        <w:tblStyle w:val="afff7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0.726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0.994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0.8958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0.8958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0.8954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3.25%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3.25%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3.25%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3.25%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3.25%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0.0763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0.0648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0.0621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0.731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0.131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12.3%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13.1%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4" w:name="_1opuj5n" w:colFirst="0" w:colLast="0"/>
      <w:bookmarkEnd w:id="84"/>
      <w:r>
        <w:rPr>
          <w:color w:val="000000"/>
          <w:sz w:val="28"/>
          <w:szCs w:val="28"/>
        </w:rPr>
        <w:t xml:space="preserve">Таблица 4.16 – Существующий и перспективный баланс тепловой мощности и тепловой нагрузки СТЦ Котельная д. В.Талица, ООО «РС-Сервис» </w:t>
      </w:r>
    </w:p>
    <w:tbl>
      <w:tblPr>
        <w:tblStyle w:val="afff8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0.4684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0.4731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0.4731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10.4%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0.4193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0.4048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0.0145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0.387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45.5%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45.0%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45.0%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45.0%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5" w:name="_48pi1tg" w:colFirst="0" w:colLast="0"/>
      <w:bookmarkEnd w:id="85"/>
      <w:r>
        <w:rPr>
          <w:color w:val="000000"/>
          <w:sz w:val="28"/>
          <w:szCs w:val="28"/>
        </w:rPr>
        <w:t xml:space="preserve">Таблица 4.17 – Существующий и перспективный баланс тепловой мощности и тепловой нагрузки СТЦ Котельная д. Кивара, ООО «РС-Сервис» </w:t>
      </w:r>
    </w:p>
    <w:tbl>
      <w:tblPr>
        <w:tblStyle w:val="af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0.8882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0.8882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0.8882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0.8882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0.8046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11.8%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0.7019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0.275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18.6%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17.8%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17.8%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17.8%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17.8%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25.5%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6" w:name="_2nusc19" w:colFirst="0" w:colLast="0"/>
      <w:bookmarkEnd w:id="86"/>
      <w:r>
        <w:rPr>
          <w:color w:val="000000"/>
          <w:sz w:val="28"/>
          <w:szCs w:val="28"/>
        </w:rPr>
        <w:t xml:space="preserve">Таблица 4.18 – Существующий и перспективный баланс тепловой мощности и тепловой нагрузки СТЦ Котельная с. Кельчино, ООО «РС-Сервис» </w:t>
      </w:r>
    </w:p>
    <w:tbl>
      <w:tblPr>
        <w:tblStyle w:val="afffa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0.6248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0.6248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0.6248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0.6248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0.6311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0.5906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0.0948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0.0547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0.0532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15.0%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9.3%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0.1664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0.3439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0.059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0.099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9.4%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14.4%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7" w:name="_1302m92" w:colFirst="0" w:colLast="0"/>
      <w:bookmarkEnd w:id="87"/>
      <w:r>
        <w:rPr>
          <w:color w:val="000000"/>
          <w:sz w:val="28"/>
          <w:szCs w:val="28"/>
        </w:rPr>
        <w:t xml:space="preserve">Таблица 4.19 – Существующий и перспективный баланс тепловой мощности и тепловой нагрузки СТЦ Котельная с. Пихтовка, ООО «РС-Сервис» </w:t>
      </w:r>
    </w:p>
    <w:tbl>
      <w:tblPr>
        <w:tblStyle w:val="afffb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0.0839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0.0815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10.8%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0.6861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0.4405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0.2296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0.302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28.0%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8" w:name="_3mzq4wv" w:colFirst="0" w:colLast="0"/>
      <w:bookmarkEnd w:id="88"/>
      <w:r>
        <w:rPr>
          <w:color w:val="000000"/>
          <w:sz w:val="28"/>
          <w:szCs w:val="28"/>
        </w:rPr>
        <w:t xml:space="preserve">Таблица 4.20 – Существующий и перспективный баланс тепловой мощности и тепловой нагрузки СТЦ Котельная п.Новый, ООО «РТК» </w:t>
      </w:r>
    </w:p>
    <w:tbl>
      <w:tblPr>
        <w:tblStyle w:val="afffc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19.608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19.035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0.691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3.63%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0.3702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0.3419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0.1891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0.1528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0.0283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0.0269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10.654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7.3195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17.974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3.0394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14.886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0.0482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0.573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89" w:name="_2250f4o" w:colFirst="0" w:colLast="0"/>
      <w:bookmarkEnd w:id="89"/>
      <w:r>
        <w:rPr>
          <w:color w:val="000000"/>
          <w:sz w:val="28"/>
          <w:szCs w:val="28"/>
        </w:rPr>
        <w:t xml:space="preserve">Таблица 4.21 – Существующий и перспективный баланс тепловой мощности и тепловой нагрузки СТЦ п.Новый , ул. Построечная, 11, ООО «РТК» </w:t>
      </w:r>
    </w:p>
    <w:tbl>
      <w:tblPr>
        <w:tblStyle w:val="afffd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0.2064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0.1308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2E-06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0.9%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0.0822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0.1296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0.0792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0.0504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0.076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36.6%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0" w:name="_haapch" w:colFirst="0" w:colLast="0"/>
      <w:bookmarkEnd w:id="90"/>
      <w:r>
        <w:rPr>
          <w:color w:val="000000"/>
          <w:sz w:val="28"/>
          <w:szCs w:val="28"/>
        </w:rPr>
        <w:t xml:space="preserve">Таблица 4.22 – Существующий и перспективный баланс тепловой мощности и тепловой нагрузки СТЦ п.Новый , ул. Построечная, 4, ООО «РТК» </w:t>
      </w:r>
    </w:p>
    <w:tbl>
      <w:tblPr>
        <w:tblStyle w:val="afffe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0.0387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0.0192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0.020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50.4%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1" w:name="_319y80a" w:colFirst="0" w:colLast="0"/>
      <w:bookmarkEnd w:id="91"/>
      <w:r>
        <w:rPr>
          <w:color w:val="000000"/>
          <w:sz w:val="28"/>
          <w:szCs w:val="28"/>
        </w:rPr>
        <w:t xml:space="preserve">Таблица 4.23 – Существующий и перспективный баланс тепловой мощности и тепловой нагрузки СТЦ ПУ-14, МКУ «УЖКХ» </w:t>
      </w:r>
    </w:p>
    <w:tbl>
      <w:tblPr>
        <w:tblStyle w:val="affff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64"/>
        <w:gridCol w:w="997"/>
        <w:gridCol w:w="774"/>
        <w:gridCol w:w="77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1.684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1.684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1.684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1.684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0.3274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0.007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2.02%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2.02%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0.093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0.0904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0.0026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28.4%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0.2278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1.357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1.357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62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80.6%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80.6%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92" w:name="_1gf8i83" w:colFirst="0" w:colLast="0"/>
      <w:bookmarkEnd w:id="92"/>
      <w:r>
        <w:br w:type="page"/>
      </w:r>
      <w:r>
        <w:t xml:space="preserve">Таблица 4.24 – Существующий и перспективный баланс тепловой мощности и тепловой нагрузки СТЦ Котельная д. Гавриловка, ООО «Феникс» </w:t>
      </w:r>
    </w:p>
    <w:tbl>
      <w:tblPr>
        <w:tblStyle w:val="affff0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4"/>
        <w:gridCol w:w="997"/>
        <w:gridCol w:w="774"/>
        <w:gridCol w:w="774"/>
        <w:gridCol w:w="774"/>
        <w:gridCol w:w="77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1.72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1.121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1.121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0.247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0.2419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0.0051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22.0%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22.0%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22.0%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22.0%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0.874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0.604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-0.101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-0.101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-0.101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-0.101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  <w:tr w:rsidR="00A14E1A">
        <w:trPr>
          <w:trHeight w:val="170"/>
        </w:trPr>
        <w:tc>
          <w:tcPr>
            <w:tcW w:w="590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-9.9%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-9.9%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3" w:name="_40ew0vw" w:colFirst="0" w:colLast="0"/>
      <w:bookmarkEnd w:id="93"/>
      <w:r>
        <w:rPr>
          <w:color w:val="000000"/>
          <w:sz w:val="28"/>
          <w:szCs w:val="28"/>
        </w:rPr>
        <w:t xml:space="preserve">Таблица 4.25 – Существующий и перспективный баланс тепловой мощности и тепловой нагрузки СТЦ Котельная с. Камское, ООО «Феникс» </w:t>
      </w:r>
    </w:p>
    <w:tbl>
      <w:tblPr>
        <w:tblStyle w:val="affff1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1.0367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1.0367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1.0367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1.0429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0.2624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0.0081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25.7%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25.2%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0.582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0.141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0.047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0.247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19.2%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4" w:name="_2fk6b3p" w:colFirst="0" w:colLast="0"/>
      <w:bookmarkEnd w:id="94"/>
      <w:r>
        <w:rPr>
          <w:color w:val="000000"/>
          <w:sz w:val="28"/>
          <w:szCs w:val="28"/>
        </w:rPr>
        <w:t xml:space="preserve">Таблица 4.26 – Существующий и перспективный баланс тепловой мощности и тепловой нагрузки СТЦ Котельная с. Первомайский, ООО «Феникс» </w:t>
      </w:r>
    </w:p>
    <w:tbl>
      <w:tblPr>
        <w:tblStyle w:val="affff2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1.817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2.2495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-23.8%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5" w:name="_upglbi" w:colFirst="0" w:colLast="0"/>
      <w:bookmarkEnd w:id="95"/>
      <w:r>
        <w:rPr>
          <w:color w:val="000000"/>
          <w:sz w:val="28"/>
          <w:szCs w:val="28"/>
        </w:rPr>
        <w:t xml:space="preserve">Таблица 4.27 – Существующий и перспективный баланс тепловой мощности и тепловой нагрузки СТЦ Модульная котельная д. Беркуты, ООО «Феникс» </w:t>
      </w:r>
    </w:p>
    <w:tbl>
      <w:tblPr>
        <w:tblStyle w:val="affff3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99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0.43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0.176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0.1514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0.0109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7.5%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0.14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0.103</w:t>
            </w:r>
          </w:p>
        </w:tc>
      </w:tr>
      <w:tr w:rsidR="00A14E1A">
        <w:trPr>
          <w:trHeight w:val="170"/>
        </w:trPr>
        <w:tc>
          <w:tcPr>
            <w:tcW w:w="44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40.4%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6" w:name="_3ep43zb" w:colFirst="0" w:colLast="0"/>
      <w:bookmarkEnd w:id="96"/>
      <w:r>
        <w:rPr>
          <w:color w:val="000000"/>
          <w:sz w:val="28"/>
          <w:szCs w:val="28"/>
        </w:rPr>
        <w:t xml:space="preserve">Таблица 4.28 – Существующий и перспективный баланс тепловой мощности и тепловой нагрузки СТЦ Котельная Гавриловка Камская 21, ООО «Феникс» </w:t>
      </w:r>
    </w:p>
    <w:tbl>
      <w:tblPr>
        <w:tblStyle w:val="affff4"/>
        <w:tblW w:w="14748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99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0.1123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0.0023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3E-05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2.0%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-0.032</w:t>
            </w:r>
          </w:p>
        </w:tc>
      </w:tr>
      <w:tr w:rsidR="00A14E1A">
        <w:trPr>
          <w:trHeight w:val="170"/>
        </w:trPr>
        <w:tc>
          <w:tcPr>
            <w:tcW w:w="468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-40.3%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7" w:name="_1tuee74" w:colFirst="0" w:colLast="0"/>
      <w:bookmarkEnd w:id="97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4.29 – Перспективный баланс тепловой мощности и тепловой нагрузки СТЦ БМК УдГАУ с. Июльское, ООО «ЖКХ Энергия» </w:t>
      </w:r>
    </w:p>
    <w:tbl>
      <w:tblPr>
        <w:tblStyle w:val="affff5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4"/>
        <w:gridCol w:w="997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0.344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0.3385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0.0099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0.0097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2.9%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0.3286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1.6%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8" w:name="_4du1wux" w:colFirst="0" w:colLast="0"/>
      <w:bookmarkEnd w:id="98"/>
      <w:r>
        <w:rPr>
          <w:color w:val="000000"/>
          <w:sz w:val="28"/>
          <w:szCs w:val="28"/>
        </w:rPr>
        <w:t xml:space="preserve">Таблица 4.30 – Перспективный баланс тепловой мощности и тепловой нагрузки СТЦ БМК-1 д. Кварса  ул. пер. ПУ-14, МКУ «УЖКХ» </w:t>
      </w:r>
    </w:p>
    <w:tbl>
      <w:tblPr>
        <w:tblStyle w:val="affff6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4"/>
        <w:gridCol w:w="997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0.1376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0.1274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0.0032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2.5%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0.1242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7.4%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99" w:name="_2szc72q" w:colFirst="0" w:colLast="0"/>
      <w:bookmarkEnd w:id="99"/>
      <w:r>
        <w:rPr>
          <w:color w:val="000000"/>
          <w:sz w:val="28"/>
          <w:szCs w:val="28"/>
        </w:rPr>
        <w:t xml:space="preserve">Таблица 4.31 – Перспективный баланс тепловой мощности и тепловой нагрузки СТЦ БМК-2 д. Кварса  ул. пер. ПУ-14, МКУ «УЖКХ» </w:t>
      </w:r>
    </w:p>
    <w:tbl>
      <w:tblPr>
        <w:tblStyle w:val="affff7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4"/>
        <w:gridCol w:w="997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0.1204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0.1081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0.0044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4E-05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4.1%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0.1036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0.012</w:t>
            </w:r>
          </w:p>
        </w:tc>
      </w:tr>
      <w:tr w:rsidR="00A14E1A">
        <w:trPr>
          <w:trHeight w:val="170"/>
        </w:trPr>
        <w:tc>
          <w:tcPr>
            <w:tcW w:w="482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10.3%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00" w:name="_184mhaj" w:colFirst="0" w:colLast="0"/>
      <w:bookmarkEnd w:id="100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4.32 – Перспективный баланс тепловой мощности и тепловой нагрузки СТЦ БМК-1.05 д. Гавриловка, ООО «Феникс» </w:t>
      </w:r>
    </w:p>
    <w:tbl>
      <w:tblPr>
        <w:tblStyle w:val="affff8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4"/>
        <w:gridCol w:w="997"/>
        <w:gridCol w:w="594"/>
        <w:gridCol w:w="594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0.903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0.6037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1.00%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0.0607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0.0595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0.0012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10.1%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0.537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0.299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33.1%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01" w:name="_3s49zyc" w:colFirst="0" w:colLast="0"/>
      <w:bookmarkEnd w:id="101"/>
      <w:r>
        <w:rPr>
          <w:color w:val="000000"/>
          <w:sz w:val="28"/>
          <w:szCs w:val="28"/>
        </w:rPr>
        <w:t xml:space="preserve">Таблица 4.33 – Перспективный баланс тепловой мощности и тепловой нагрузки СТЦ ТКУ-360 д. Гавриловка, ООО «Феникс» </w:t>
      </w:r>
    </w:p>
    <w:tbl>
      <w:tblPr>
        <w:tblStyle w:val="aff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4"/>
        <w:gridCol w:w="997"/>
        <w:gridCol w:w="594"/>
        <w:gridCol w:w="594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0.3096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0.3038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0.0332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0.0005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11.1%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0.006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1.9%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02" w:name="_279ka65" w:colFirst="0" w:colLast="0"/>
      <w:bookmarkEnd w:id="102"/>
      <w:r>
        <w:rPr>
          <w:color w:val="000000"/>
          <w:sz w:val="28"/>
          <w:szCs w:val="28"/>
        </w:rPr>
        <w:t xml:space="preserve">Таблица 4.34 – Перспективный баланс тепловой мощности и тепловой нагрузки СТЦ Кот СДК, ООО «Феникс» </w:t>
      </w:r>
    </w:p>
    <w:tbl>
      <w:tblPr>
        <w:tblStyle w:val="affffa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4"/>
        <w:gridCol w:w="997"/>
        <w:gridCol w:w="594"/>
        <w:gridCol w:w="594"/>
        <w:gridCol w:w="594"/>
        <w:gridCol w:w="59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Показатель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Ед. изм.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Установленная мощность оборудования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 котлоагрегатов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Режимные ограничения установленной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Располагаемая мощность оборудования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0.0688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Рабочая мощность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Доля собственных нужд от годовой выработки (от рабочей мощности)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0.00%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Потери мощности в тепловой сети: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color w:val="000000"/>
              </w:rPr>
            </w:pPr>
            <w:r>
              <w:rPr>
                <w:color w:val="000000"/>
              </w:rPr>
              <w:t>через изоляцию: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с утечкой теплоносителя: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отопления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480"/>
              <w:rPr>
                <w:color w:val="000000"/>
              </w:rPr>
            </w:pPr>
            <w:r>
              <w:rPr>
                <w:color w:val="000000"/>
              </w:rPr>
              <w:t>- сеть ГВС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потерь от рабочей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0.0%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направлениям использования)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отопительно-вентиляционная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горячее водоснабжение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r>
              <w:t>Присоединенная тепловая нагрузка (по категориям потребителей)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собственное потребление предприятия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бюджетные организации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0.067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население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ind w:firstLine="24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прочие потребители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Резерв(+)/дефицит(-) тепловой мощности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0.002</w:t>
            </w:r>
          </w:p>
        </w:tc>
      </w:tr>
      <w:tr w:rsidR="00A14E1A">
        <w:trPr>
          <w:trHeight w:val="170"/>
        </w:trPr>
        <w:tc>
          <w:tcPr>
            <w:tcW w:w="518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A14E1A">
            <w:pPr>
              <w:jc w:val="right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2.6%</w:t>
            </w:r>
          </w:p>
        </w:tc>
      </w:tr>
    </w:tbl>
    <w:p w:rsidR="00A14E1A" w:rsidRDefault="00A14E1A"/>
    <w:p w:rsidR="00A14E1A" w:rsidRDefault="00A14E1A">
      <w:pPr>
        <w:sectPr w:rsidR="00A14E1A">
          <w:pgSz w:w="16840" w:h="11910" w:orient="landscape"/>
          <w:pgMar w:top="993" w:right="1104" w:bottom="993" w:left="993" w:header="454" w:footer="454" w:gutter="0"/>
          <w:cols w:space="720"/>
        </w:sectPr>
      </w:pPr>
    </w:p>
    <w:p w:rsidR="00A14E1A" w:rsidRDefault="004F5B3C">
      <w:pPr>
        <w:pStyle w:val="2"/>
        <w:numPr>
          <w:ilvl w:val="1"/>
          <w:numId w:val="81"/>
        </w:numPr>
      </w:pPr>
      <w:bookmarkStart w:id="103" w:name="_meukdy" w:colFirst="0" w:colLast="0"/>
      <w:bookmarkEnd w:id="103"/>
      <w: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</w:t>
      </w:r>
      <w:r>
        <w:t xml:space="preserve"> вывода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Созданная в геоинформационной системе Zulu модель тепловых сетей (Книга 3) позволяет рассчитать гидравлический режим работы тепловых сетей на основании внесенных исходных данных. Результаты гидравлического расчета, проведенного в процессе разработк</w:t>
      </w:r>
      <w:r>
        <w:rPr>
          <w:color w:val="000000"/>
          <w:sz w:val="28"/>
          <w:szCs w:val="28"/>
        </w:rPr>
        <w:t>и схемы теплоснабжения, представлены в электронной модели.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Style w:val="2"/>
        <w:numPr>
          <w:ilvl w:val="1"/>
          <w:numId w:val="81"/>
        </w:numPr>
      </w:pPr>
      <w:bookmarkStart w:id="104" w:name="_36ei31r" w:colFirst="0" w:colLast="0"/>
      <w:bookmarkEnd w:id="104"/>
      <w:r>
        <w:t>Выводы о резервах (дефицитах) существующей системы теплоснабжения при обеспечении перспективной тепловой нагрузки потребителей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Анализируя полученные при составлении баланса тепловой мощности значения, можно сделать вывод о достаточной располагаемой мощност</w:t>
      </w:r>
      <w:r>
        <w:rPr>
          <w:color w:val="000000"/>
          <w:sz w:val="28"/>
          <w:szCs w:val="28"/>
        </w:rPr>
        <w:t xml:space="preserve">и на большинстве котельных Воткинского района.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Теплоисточники на которых наблюдается дефицит тепловой мощности приведены в таблице 4.35. Причина дефицита может быть обусловлен некорректно предоставленной информацией по нагрузкам, характеристике тепловой с</w:t>
      </w:r>
      <w:r>
        <w:rPr>
          <w:color w:val="000000"/>
          <w:sz w:val="28"/>
          <w:szCs w:val="28"/>
        </w:rPr>
        <w:t xml:space="preserve">ети, а также явным дефицитом мощности. </w:t>
      </w: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105" w:name="_1ljsd9k" w:colFirst="0" w:colLast="0"/>
      <w:bookmarkEnd w:id="105"/>
      <w:r>
        <w:br w:type="page"/>
      </w: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06" w:name="_45jfvxd" w:colFirst="0" w:colLast="0"/>
      <w:bookmarkEnd w:id="106"/>
      <w:r>
        <w:rPr>
          <w:color w:val="000000"/>
          <w:sz w:val="28"/>
          <w:szCs w:val="28"/>
        </w:rPr>
        <w:t>Таблица 4.35 – Перечень котельных с дефицитом располагаемой мощности по отчетным данным</w:t>
      </w:r>
    </w:p>
    <w:tbl>
      <w:tblPr>
        <w:tblStyle w:val="affffb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16"/>
        <w:gridCol w:w="564"/>
        <w:gridCol w:w="987"/>
      </w:tblGrid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Верхне-Позимь,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-49.2%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Кудрино(Д/сад),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-8.6%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Кудрино(СДК),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-27.1%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Молчаны,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-50.0%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Черная,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-31.2%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с. Светлое (СДК), ООО «ЖКХ Энергия»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6.5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-23.5%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Нива, ООО «Прометей»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-22.0%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д. Гавриловка, ООО «Феникс»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-9.9%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с. Первомайский, ООО «Феникс»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-23.8%</w:t>
            </w:r>
          </w:p>
        </w:tc>
      </w:tr>
      <w:tr w:rsidR="00A14E1A">
        <w:trPr>
          <w:trHeight w:val="20"/>
        </w:trPr>
        <w:tc>
          <w:tcPr>
            <w:tcW w:w="9867" w:type="dxa"/>
            <w:gridSpan w:val="3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rPr>
                <w:i/>
              </w:rPr>
              <w:t xml:space="preserve"> Котельная Гавриловка Камская 21, ООО «Феникс»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Средневзвешенный срок службы котлоагрегатов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9.5</w:t>
            </w:r>
          </w:p>
        </w:tc>
      </w:tr>
      <w:tr w:rsidR="00A14E1A">
        <w:trPr>
          <w:trHeight w:val="20"/>
        </w:trPr>
        <w:tc>
          <w:tcPr>
            <w:tcW w:w="8316" w:type="dxa"/>
            <w:shd w:val="clear" w:color="auto" w:fill="auto"/>
            <w:vAlign w:val="center"/>
          </w:tcPr>
          <w:p w:rsidR="00A14E1A" w:rsidRDefault="004F5B3C">
            <w:r>
              <w:t>Доля резерва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-40.3%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Поскольку данные СТЦ работали более 5 лет без изменений в потребителях, тепловых сетях и теплоисточниках, а жалоб на качество теплоснабжения не поступало, можно сделать вывод о том, что на данных котельных некорректно предоставлена информация по нагрузкам </w:t>
      </w:r>
      <w:r>
        <w:rPr>
          <w:color w:val="000000"/>
          <w:sz w:val="28"/>
          <w:szCs w:val="28"/>
        </w:rPr>
        <w:t>отоплении потребителей. В перспективе теплоснабжающей организации рекомендуется скорректировать тепловые нагрузки потребителей под фактические значения.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перспективе ожидается подключение многофункциональногой сельского дома культуры в с. Светлое. Подключ</w:t>
      </w:r>
      <w:r>
        <w:rPr>
          <w:color w:val="000000"/>
          <w:sz w:val="28"/>
          <w:szCs w:val="28"/>
        </w:rPr>
        <w:t>ение данного потребителя возможно к котельной с. Светлое ООО «ЖКХ Энергия», которая обладает достаточной установленной мощности оборудования для обеспечения теплом данного потребителя с учетом потерь в тепловой сети что отраженно в таблицах раздела 4.1.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Style w:val="1"/>
        <w:numPr>
          <w:ilvl w:val="0"/>
          <w:numId w:val="81"/>
        </w:numPr>
        <w:spacing w:after="240" w:line="240" w:lineRule="auto"/>
      </w:pPr>
      <w:bookmarkStart w:id="107" w:name="_2koq656" w:colFirst="0" w:colLast="0"/>
      <w:bookmarkEnd w:id="107"/>
      <w:r>
        <w:t>Мастер-план развития систем теплоснабжения</w:t>
      </w:r>
    </w:p>
    <w:p w:rsidR="00A14E1A" w:rsidRDefault="004F5B3C">
      <w:pPr>
        <w:pStyle w:val="2"/>
        <w:numPr>
          <w:ilvl w:val="1"/>
          <w:numId w:val="81"/>
        </w:numPr>
      </w:pPr>
      <w:bookmarkStart w:id="108" w:name="_zu0gcz" w:colFirst="0" w:colLast="0"/>
      <w:bookmarkEnd w:id="108"/>
      <w:r>
        <w:t>Описание перспективы развития систем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функционирует 28 систем теплоснабжения в разных населенных пунктах, кроме:</w:t>
      </w:r>
    </w:p>
    <w:p w:rsidR="00A14E1A" w:rsidRDefault="004F5B3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4"/>
        </w:tabs>
        <w:spacing w:line="298" w:lineRule="auto"/>
        <w:ind w:firstLine="851"/>
      </w:pPr>
      <w:bookmarkStart w:id="109" w:name="3jtnz0s" w:colFirst="0" w:colLast="0"/>
      <w:bookmarkEnd w:id="109"/>
      <w:r>
        <w:rPr>
          <w:color w:val="000000"/>
          <w:sz w:val="28"/>
          <w:szCs w:val="28"/>
        </w:rPr>
        <w:t>д. Кудрино (2 котельные),</w:t>
      </w:r>
    </w:p>
    <w:p w:rsidR="00A14E1A" w:rsidRDefault="004F5B3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4"/>
        </w:tabs>
        <w:spacing w:line="298" w:lineRule="auto"/>
        <w:ind w:firstLine="851"/>
      </w:pPr>
      <w:bookmarkStart w:id="110" w:name="1yyy98l" w:colFirst="0" w:colLast="0"/>
      <w:bookmarkEnd w:id="110"/>
      <w:r>
        <w:rPr>
          <w:color w:val="000000"/>
          <w:sz w:val="28"/>
          <w:szCs w:val="28"/>
        </w:rPr>
        <w:t>с. Июльское (2 котельные),</w:t>
      </w:r>
    </w:p>
    <w:p w:rsidR="00A14E1A" w:rsidRDefault="004F5B3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4"/>
        </w:tabs>
        <w:spacing w:line="298" w:lineRule="auto"/>
        <w:ind w:firstLine="851"/>
      </w:pPr>
      <w:r>
        <w:rPr>
          <w:color w:val="000000"/>
          <w:sz w:val="28"/>
          <w:szCs w:val="28"/>
        </w:rPr>
        <w:t>с. Светлое (3 котельные),</w:t>
      </w:r>
    </w:p>
    <w:p w:rsidR="00A14E1A" w:rsidRDefault="004F5B3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4"/>
        </w:tabs>
        <w:spacing w:line="298" w:lineRule="auto"/>
        <w:ind w:firstLine="851"/>
      </w:pPr>
      <w:r>
        <w:rPr>
          <w:color w:val="000000"/>
          <w:sz w:val="28"/>
          <w:szCs w:val="28"/>
        </w:rPr>
        <w:t>п. Новый (3 котельные),</w:t>
      </w:r>
    </w:p>
    <w:p w:rsidR="00A14E1A" w:rsidRDefault="004F5B3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4"/>
        </w:tabs>
        <w:spacing w:line="298" w:lineRule="auto"/>
        <w:ind w:firstLine="851"/>
      </w:pPr>
      <w:r>
        <w:rPr>
          <w:color w:val="000000"/>
          <w:sz w:val="28"/>
          <w:szCs w:val="28"/>
        </w:rPr>
        <w:t>д. Гавриловка (2 котельные)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 этом все котельные снабжают тепловой энергией</w:t>
      </w:r>
      <w:r>
        <w:rPr>
          <w:color w:val="000000"/>
          <w:sz w:val="28"/>
          <w:szCs w:val="28"/>
        </w:rPr>
        <w:t>, как правило, малое количество СТЦ с фактическим радиусом теплоснабжения до 1000 м, а протяженность сетей на территории МО только в 2 СЦТ превышает 2000 м в двухтрубном исполнении. Для наглядности информация представлена в виде соответствующих ранжированн</w:t>
      </w:r>
      <w:r>
        <w:rPr>
          <w:color w:val="000000"/>
          <w:sz w:val="28"/>
          <w:szCs w:val="28"/>
        </w:rPr>
        <w:t>ых рядов в таблицах 5.1- 5.3.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240"/>
        <w:rPr>
          <w:color w:val="000000"/>
          <w:sz w:val="28"/>
          <w:szCs w:val="28"/>
        </w:rPr>
      </w:pPr>
      <w:bookmarkStart w:id="111" w:name="_4iylrwe" w:colFirst="0" w:colLast="0"/>
      <w:bookmarkEnd w:id="111"/>
      <w:r>
        <w:rPr>
          <w:color w:val="000000"/>
          <w:sz w:val="28"/>
          <w:szCs w:val="28"/>
        </w:rPr>
        <w:t>Таблица 5.1 – Ранжированный ряд по количеству потребителей в СЦТ</w:t>
      </w:r>
    </w:p>
    <w:tbl>
      <w:tblPr>
        <w:tblStyle w:val="affffc"/>
        <w:tblW w:w="967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600"/>
        <w:gridCol w:w="4071"/>
      </w:tblGrid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Количество потребителей в СЦТ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Количество СЦТ, шт.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 потребитель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2. ..10 потребителей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10.20 потребителей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20.100 потребителей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более 100 потребителей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240"/>
        <w:rPr>
          <w:color w:val="000000"/>
          <w:sz w:val="28"/>
          <w:szCs w:val="28"/>
        </w:rPr>
      </w:pPr>
      <w:bookmarkStart w:id="112" w:name="_2y3w247" w:colFirst="0" w:colLast="0"/>
      <w:bookmarkEnd w:id="112"/>
      <w:r>
        <w:rPr>
          <w:color w:val="000000"/>
          <w:sz w:val="28"/>
          <w:szCs w:val="28"/>
        </w:rPr>
        <w:t>Таблица 5.2 - Ранжированный ряд фактическому радиусу теплоснабжения в СЦТ</w:t>
      </w:r>
    </w:p>
    <w:tbl>
      <w:tblPr>
        <w:tblStyle w:val="affffd"/>
        <w:tblW w:w="967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600"/>
        <w:gridCol w:w="4071"/>
      </w:tblGrid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Фактический радиус теплоснабжения, м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Количество СЦТ, шт.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менее 100 м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100-500 м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500 м.1000 м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14E1A">
        <w:trPr>
          <w:trHeight w:val="283"/>
        </w:trPr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более 1000 м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A14E1A" w:rsidRDefault="00A14E1A">
      <w:pPr>
        <w:spacing w:line="14" w:lineRule="auto"/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240"/>
        <w:rPr>
          <w:color w:val="000000"/>
          <w:sz w:val="28"/>
          <w:szCs w:val="28"/>
        </w:rPr>
      </w:pPr>
      <w:bookmarkStart w:id="113" w:name="_1d96cc0" w:colFirst="0" w:colLast="0"/>
      <w:bookmarkEnd w:id="113"/>
      <w:r>
        <w:rPr>
          <w:color w:val="000000"/>
          <w:sz w:val="28"/>
          <w:szCs w:val="28"/>
        </w:rPr>
        <w:t>Таблица 5.3 - Ранжированный ряд по протяженности тепловой сети в двухтрубном исполнении в СЦТ</w:t>
      </w:r>
    </w:p>
    <w:tbl>
      <w:tblPr>
        <w:tblStyle w:val="affffe"/>
        <w:tblW w:w="9668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6538"/>
        <w:gridCol w:w="3130"/>
      </w:tblGrid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Протяженность сети в двухтрубном исполнении, м, в СЦТ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Количество СЦТ, шт.</w:t>
            </w:r>
          </w:p>
        </w:tc>
      </w:tr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менее 100 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100-500 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500м-1000 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1000м-2000 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14E1A">
        <w:trPr>
          <w:trHeight w:val="227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более 2000 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A14E1A" w:rsidRDefault="00A14E1A">
      <w:pPr>
        <w:spacing w:after="359" w:line="14" w:lineRule="auto"/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рисунках представлена более полная информация по указанным выше показателям, что дает основание:</w:t>
      </w:r>
    </w:p>
    <w:p w:rsidR="00A14E1A" w:rsidRDefault="004F5B3C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color w:val="000000"/>
          <w:sz w:val="28"/>
          <w:szCs w:val="28"/>
        </w:rPr>
      </w:pPr>
      <w:bookmarkStart w:id="114" w:name="3x8tuzt" w:colFirst="0" w:colLast="0"/>
      <w:bookmarkEnd w:id="114"/>
      <w:r>
        <w:rPr>
          <w:color w:val="000000"/>
          <w:sz w:val="28"/>
          <w:szCs w:val="28"/>
        </w:rPr>
        <w:t>отнести системы теплоснабжения Воткинского района к небольшим СЦТ, в которых проведение масштабных энергоэффективных мероприятий ограничено их малостью (одн</w:t>
      </w:r>
      <w:r>
        <w:rPr>
          <w:color w:val="000000"/>
          <w:sz w:val="28"/>
          <w:szCs w:val="28"/>
        </w:rPr>
        <w:t>и потребитель, сложившаяся система теплопотребления, отсутствие природного газа и т.д.);</w:t>
      </w:r>
    </w:p>
    <w:p w:rsidR="00A14E1A" w:rsidRDefault="004F5B3C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color w:val="000000"/>
          <w:sz w:val="28"/>
          <w:szCs w:val="28"/>
        </w:rPr>
      </w:pPr>
      <w:bookmarkStart w:id="115" w:name="2ce457m" w:colFirst="0" w:colLast="0"/>
      <w:bookmarkEnd w:id="115"/>
      <w:r>
        <w:rPr>
          <w:color w:val="000000"/>
          <w:sz w:val="28"/>
          <w:szCs w:val="28"/>
        </w:rPr>
        <w:t>представить мастер-план развития систем теплоснабжения Воткинского района в единственном варианте.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7092" cy="705834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92" cy="7058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bookmarkStart w:id="116" w:name="_rjefff" w:colFirst="0" w:colLast="0"/>
      <w:bookmarkEnd w:id="116"/>
      <w:r>
        <w:rPr>
          <w:color w:val="000000"/>
          <w:sz w:val="28"/>
          <w:szCs w:val="28"/>
        </w:rPr>
        <w:t>Рисунок 5.1 - Протяжённость сети в двухтрубном исполнении, м</w:t>
      </w: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7092" cy="862001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92" cy="8620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bookmarkStart w:id="117" w:name="_3bj1y38" w:colFirst="0" w:colLast="0"/>
      <w:bookmarkEnd w:id="117"/>
      <w:r>
        <w:rPr>
          <w:color w:val="000000"/>
          <w:sz w:val="28"/>
          <w:szCs w:val="28"/>
        </w:rPr>
        <w:t xml:space="preserve">Рисунок 5.2 - Фактический радиус, м </w:t>
      </w: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7092" cy="8991792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92" cy="899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bookmarkStart w:id="118" w:name="_1qoc8b1" w:colFirst="0" w:colLast="0"/>
      <w:bookmarkEnd w:id="118"/>
      <w:r>
        <w:rPr>
          <w:color w:val="000000"/>
          <w:sz w:val="28"/>
          <w:szCs w:val="28"/>
        </w:rPr>
        <w:t xml:space="preserve">Рисунок 5.3 - Подключенная нагрузка, Гкал/час </w:t>
      </w:r>
    </w:p>
    <w:p w:rsidR="00A14E1A" w:rsidRDefault="00A14E1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"/>
          <w:szCs w:val="2"/>
        </w:r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"/>
          <w:szCs w:val="2"/>
        </w:rPr>
      </w:pPr>
    </w:p>
    <w:p w:rsidR="00A14E1A" w:rsidRDefault="00A14E1A">
      <w:pPr>
        <w:spacing w:line="14" w:lineRule="auto"/>
      </w:pPr>
    </w:p>
    <w:p w:rsidR="00A14E1A" w:rsidRDefault="00A14E1A">
      <w:pPr>
        <w:rPr>
          <w:sz w:val="2"/>
          <w:szCs w:val="2"/>
        </w:rPr>
      </w:pP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7092" cy="8991792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92" cy="899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center"/>
        <w:rPr>
          <w:color w:val="000000"/>
          <w:sz w:val="28"/>
          <w:szCs w:val="28"/>
        </w:rPr>
      </w:pPr>
      <w:bookmarkStart w:id="119" w:name="_4anzqyu" w:colFirst="0" w:colLast="0"/>
      <w:bookmarkEnd w:id="119"/>
      <w:r>
        <w:rPr>
          <w:color w:val="000000"/>
          <w:sz w:val="28"/>
          <w:szCs w:val="28"/>
        </w:rPr>
        <w:t>Рисунок 5.4- Количество потребителей в СЦТ, ед.</w:t>
      </w:r>
    </w:p>
    <w:p w:rsidR="00A14E1A" w:rsidRDefault="004F5B3C">
      <w:pPr>
        <w:pStyle w:val="2"/>
        <w:numPr>
          <w:ilvl w:val="1"/>
          <w:numId w:val="81"/>
        </w:numPr>
        <w:spacing w:before="120" w:after="120" w:line="240" w:lineRule="auto"/>
      </w:pPr>
      <w:bookmarkStart w:id="120" w:name="3oy7u29" w:colFirst="0" w:colLast="0"/>
      <w:bookmarkStart w:id="121" w:name="14ykbeg" w:colFirst="0" w:colLast="0"/>
      <w:bookmarkStart w:id="122" w:name="243i4a2" w:colFirst="0" w:colLast="0"/>
      <w:bookmarkStart w:id="123" w:name="_2pta16n" w:colFirst="0" w:colLast="0"/>
      <w:bookmarkEnd w:id="120"/>
      <w:bookmarkEnd w:id="121"/>
      <w:bookmarkEnd w:id="122"/>
      <w:bookmarkEnd w:id="123"/>
      <w:r>
        <w:rPr>
          <w:color w:val="000000"/>
        </w:rPr>
        <w:t xml:space="preserve">Перспектива </w:t>
      </w:r>
      <w:r>
        <w:t>развития</w:t>
      </w:r>
      <w:r>
        <w:rPr>
          <w:color w:val="000000"/>
        </w:rPr>
        <w:t xml:space="preserve"> систем теплоснабжения </w:t>
      </w:r>
    </w:p>
    <w:p w:rsidR="00A14E1A" w:rsidRDefault="00A14E1A">
      <w:pPr>
        <w:rPr>
          <w:b/>
          <w:i/>
          <w:color w:val="000000"/>
          <w:sz w:val="28"/>
          <w:szCs w:val="28"/>
          <w:u w:val="single"/>
        </w:rPr>
      </w:pPr>
    </w:p>
    <w:p w:rsidR="00A14E1A" w:rsidRDefault="004F5B3C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ООО «ЖКХ Энергия»</w:t>
      </w:r>
    </w:p>
    <w:p w:rsidR="00A14E1A" w:rsidRDefault="00A14E1A">
      <w:pPr>
        <w:rPr>
          <w:b/>
          <w:i/>
          <w:color w:val="000000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Все котельные</w:t>
      </w:r>
    </w:p>
    <w:p w:rsidR="00A14E1A" w:rsidRDefault="004F5B3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2024– 2025 год</w:t>
      </w:r>
    </w:p>
    <w:p w:rsidR="00A14E1A" w:rsidRDefault="004F5B3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Установка осветительных устройств с использованием светодиодов на котельных организации.</w:t>
      </w:r>
    </w:p>
    <w:p w:rsidR="00A14E1A" w:rsidRDefault="00A14E1A">
      <w:pPr>
        <w:pBdr>
          <w:bottom w:val="single" w:sz="12" w:space="1" w:color="000000"/>
        </w:pBdr>
        <w:rPr>
          <w:sz w:val="2"/>
          <w:szCs w:val="2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Болгуры</w:t>
      </w:r>
    </w:p>
    <w:p w:rsidR="00A14E1A" w:rsidRDefault="004F5B3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Замена устаревшего газового оборудования и горелок отработавших 2 нормативных срока в котельной д. Болгуры с разработкой проекта.</w:t>
      </w:r>
    </w:p>
    <w:p w:rsidR="00A14E1A" w:rsidRDefault="004F5B3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</w:t>
      </w:r>
    </w:p>
    <w:p w:rsidR="00A14E1A" w:rsidRDefault="004F5B3C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8"/>
          <w:szCs w:val="28"/>
        </w:rPr>
        <w:t>Замена узлов учета тепла</w:t>
      </w:r>
    </w:p>
    <w:p w:rsidR="00A14E1A" w:rsidRDefault="00A14E1A">
      <w:pPr>
        <w:pBdr>
          <w:bottom w:val="single" w:sz="12" w:space="1" w:color="000000"/>
        </w:pBdr>
        <w:rPr>
          <w:sz w:val="2"/>
          <w:szCs w:val="2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Верхне-Позимь</w:t>
      </w:r>
    </w:p>
    <w:p w:rsidR="00A14E1A" w:rsidRDefault="004F5B3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2028 год</w:t>
      </w:r>
    </w:p>
    <w:p w:rsidR="00A14E1A" w:rsidRDefault="004F5B3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Замена котлов в котельной в д. В-Позимь отработавших нормативный срок с разработкой проекта </w:t>
      </w:r>
    </w:p>
    <w:p w:rsidR="00A14E1A" w:rsidRDefault="00A14E1A">
      <w:pPr>
        <w:pBdr>
          <w:bottom w:val="single" w:sz="12" w:space="1" w:color="000000"/>
        </w:pBdr>
        <w:rPr>
          <w:sz w:val="2"/>
          <w:szCs w:val="2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Черная</w:t>
      </w:r>
    </w:p>
    <w:p w:rsidR="00A14E1A" w:rsidRDefault="004F5B3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2028 год</w:t>
      </w:r>
    </w:p>
    <w:p w:rsidR="00A14E1A" w:rsidRDefault="004F5B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Замена модульной котельной ТКУ – 300 в д.Черная на котельную ТКУ – 400 с разработкой проекта.</w:t>
      </w:r>
    </w:p>
    <w:p w:rsidR="00A14E1A" w:rsidRDefault="00A14E1A">
      <w:pPr>
        <w:pBdr>
          <w:bottom w:val="single" w:sz="12" w:space="1" w:color="000000"/>
        </w:pBdr>
        <w:rPr>
          <w:sz w:val="2"/>
          <w:szCs w:val="2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п. Спутник</w:t>
      </w:r>
    </w:p>
    <w:p w:rsidR="00A14E1A" w:rsidRDefault="004F5B3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2027 год</w:t>
      </w:r>
    </w:p>
    <w:p w:rsidR="00A14E1A" w:rsidRDefault="004F5B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Замена модульной котельной ТКУ – 1000( п.Спутник) с переводом на низкое давление газа и трубу без фундамента с разработкой проекта в с. Июльское</w:t>
      </w:r>
    </w:p>
    <w:p w:rsidR="00A14E1A" w:rsidRDefault="004F5B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Реконструкция тепловой сети в п.Спутник с использованием труб в полиуретановой изоляции покрытые оцинковкой в </w:t>
      </w:r>
      <w:r>
        <w:rPr>
          <w:color w:val="000000"/>
          <w:sz w:val="28"/>
          <w:szCs w:val="28"/>
        </w:rPr>
        <w:t>с. Июльское.</w:t>
      </w:r>
    </w:p>
    <w:tbl>
      <w:tblPr>
        <w:tblStyle w:val="afffff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72.91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207.93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24.23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140.25</w:t>
            </w:r>
          </w:p>
        </w:tc>
      </w:tr>
    </w:tbl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  <w:bookmarkStart w:id="124" w:name="_j8sehv" w:colFirst="0" w:colLast="0"/>
      <w:bookmarkEnd w:id="124"/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Июльское</w:t>
      </w:r>
    </w:p>
    <w:p w:rsidR="00A14E1A" w:rsidRDefault="004F5B3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Прокладка водопровода от скважины с мягкой водой до котельной ЦУ в с. Июльское.</w:t>
      </w:r>
    </w:p>
    <w:p w:rsidR="00A14E1A" w:rsidRDefault="004F5B3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Отключение Общежитий ИжГСХА от котельной с переключением их на БМК -400кВт</w:t>
      </w:r>
    </w:p>
    <w:p w:rsidR="00A14E1A" w:rsidRDefault="004F5B3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Замена сети теплоснабжения и горячего водоснабжения от ДК «Современник» до дома №8 по ул. Центральна</w:t>
      </w:r>
      <w:r>
        <w:rPr>
          <w:color w:val="000000"/>
          <w:sz w:val="28"/>
          <w:szCs w:val="28"/>
        </w:rPr>
        <w:t>я Усадьба на трубы в полиуретановой изоляции</w:t>
      </w:r>
    </w:p>
    <w:tbl>
      <w:tblPr>
        <w:tblStyle w:val="afffff0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Ду сущ.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29.12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201.42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100/65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27.08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100/65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201.33</w:t>
            </w:r>
          </w:p>
        </w:tc>
      </w:tr>
    </w:tbl>
    <w:p w:rsidR="00A14E1A" w:rsidRDefault="004F5B3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Разработка проекта на реконструкцию котельной Центральной Усадьбы в с. Июльское</w:t>
      </w:r>
    </w:p>
    <w:p w:rsidR="00A14E1A" w:rsidRDefault="004F5B3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Центральная Усадьба с заменой устаревшего газового оборудования и котлов отработавших 2 нормативных срока в с. Июльское</w:t>
      </w:r>
    </w:p>
    <w:p w:rsidR="00A14E1A" w:rsidRDefault="00A14E1A">
      <w:pPr>
        <w:pBdr>
          <w:bottom w:val="single" w:sz="12" w:space="1" w:color="000000"/>
        </w:pBdr>
        <w:rPr>
          <w:sz w:val="2"/>
          <w:szCs w:val="2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Светлое</w:t>
      </w:r>
    </w:p>
    <w:p w:rsidR="00A14E1A" w:rsidRDefault="004F5B3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Подключение нового потребителя СДК с отоп нагрузка -0.083Гкал/час</w:t>
      </w:r>
    </w:p>
    <w:tbl>
      <w:tblPr>
        <w:tblStyle w:val="afffff1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</w:tbl>
    <w:p w:rsidR="00A14E1A" w:rsidRDefault="004F5B3C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Замена узлов учета тепла</w:t>
      </w: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Светлое (С/ад)</w:t>
      </w:r>
    </w:p>
    <w:p w:rsidR="00A14E1A" w:rsidRDefault="004F5B3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Замена котла, отработавших нормативный срок Навьен-30 </w:t>
      </w: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Светлое (СДК)</w:t>
      </w:r>
    </w:p>
    <w:p w:rsidR="00A14E1A" w:rsidRDefault="004F5B3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Ликвидация ТГ Светлое СДК в связи с отключением потребителя</w:t>
      </w: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Кукуи</w:t>
      </w:r>
    </w:p>
    <w:p w:rsidR="00A14E1A" w:rsidRDefault="004F5B3C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8"/>
          <w:szCs w:val="28"/>
        </w:rPr>
        <w:t>Замена узлов учета тепла</w:t>
      </w: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4F5B3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БМК УдГАУ с. Июльское</w:t>
      </w:r>
    </w:p>
    <w:p w:rsidR="00A14E1A" w:rsidRDefault="004F5B3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Установка газовой «блочно-модульной котельной» (БМК), для обеспечения тепловой энергией общежитий УдГАУ находящихся в с. Июльское ул.40 лет победы, 31, 33 (кадастровый номер 18:04:138015:326), восточнее общежития ул.40 лет победы,31 и перекладки тепловых с</w:t>
      </w:r>
      <w:r>
        <w:rPr>
          <w:color w:val="000000"/>
          <w:sz w:val="28"/>
          <w:szCs w:val="28"/>
        </w:rPr>
        <w:t xml:space="preserve">етей в подземном исполнении. Технические характеристики объектов теплоснабжения, в связи с их отсутствием, будут получены при проектировании. </w:t>
      </w:r>
    </w:p>
    <w:p w:rsidR="00A14E1A" w:rsidRDefault="004F5B3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Строительство сетей для общежитий ИжГСХА</w:t>
      </w:r>
    </w:p>
    <w:tbl>
      <w:tblPr>
        <w:tblStyle w:val="afffff2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</w:tr>
    </w:tbl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ООО «Прометей»</w:t>
      </w:r>
    </w:p>
    <w:p w:rsidR="00A14E1A" w:rsidRDefault="004F5B3C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Кварса</w:t>
      </w:r>
    </w:p>
    <w:p w:rsidR="00A14E1A" w:rsidRDefault="004F5B3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д.Кварса участки №12,6,16.</w:t>
      </w:r>
    </w:p>
    <w:tbl>
      <w:tblPr>
        <w:tblStyle w:val="afffff3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54.9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115.6</w:t>
            </w:r>
          </w:p>
        </w:tc>
      </w:tr>
    </w:tbl>
    <w:p w:rsidR="00A14E1A" w:rsidRDefault="004F5B3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д.Кварса участки №2,15,8</w:t>
      </w:r>
    </w:p>
    <w:tbl>
      <w:tblPr>
        <w:tblStyle w:val="afffff4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40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123.6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40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91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50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30.6</w:t>
            </w:r>
          </w:p>
        </w:tc>
      </w:tr>
    </w:tbl>
    <w:p w:rsidR="00A14E1A" w:rsidRDefault="004F5B3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2028 год</w:t>
      </w:r>
    </w:p>
    <w:p w:rsidR="00A14E1A" w:rsidRDefault="004F5B3C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д.Кварса</w:t>
      </w:r>
    </w:p>
    <w:p w:rsidR="00A14E1A" w:rsidRDefault="004F5B3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2032 год</w:t>
      </w:r>
    </w:p>
    <w:p w:rsidR="00A14E1A" w:rsidRDefault="004F5B3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д.Кварса участки №14</w:t>
      </w:r>
    </w:p>
    <w:tbl>
      <w:tblPr>
        <w:tblStyle w:val="afffff5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65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283.3</w:t>
            </w:r>
          </w:p>
        </w:tc>
      </w:tr>
    </w:tbl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4F5B3C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Нива</w:t>
      </w:r>
    </w:p>
    <w:p w:rsidR="00A14E1A" w:rsidRDefault="004F5B3C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д. Нива</w:t>
      </w: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4F5B3C">
      <w:pPr>
        <w:spacing w:after="200" w:line="276" w:lineRule="auto"/>
        <w:rPr>
          <w:b/>
          <w:sz w:val="28"/>
          <w:szCs w:val="28"/>
        </w:rPr>
      </w:pPr>
      <w:r>
        <w:br w:type="page"/>
      </w:r>
    </w:p>
    <w:p w:rsidR="00A14E1A" w:rsidRDefault="004F5B3C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Перевозное</w:t>
      </w:r>
    </w:p>
    <w:p w:rsidR="00A14E1A" w:rsidRDefault="004F5B3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с.Перевозное участки №4,6</w:t>
      </w:r>
    </w:p>
    <w:tbl>
      <w:tblPr>
        <w:tblStyle w:val="afffff6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</w:tbl>
    <w:p w:rsidR="00A14E1A" w:rsidRDefault="004F5B3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с. Перевозное участки №10,11,12,13,14</w:t>
      </w:r>
    </w:p>
    <w:tbl>
      <w:tblPr>
        <w:tblStyle w:val="afffff7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40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Подземная канальная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98</w:t>
            </w:r>
          </w:p>
        </w:tc>
      </w:tr>
    </w:tbl>
    <w:p w:rsidR="00A14E1A" w:rsidRDefault="004F5B3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2027 год</w:t>
      </w:r>
    </w:p>
    <w:p w:rsidR="00A14E1A" w:rsidRDefault="004F5B3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с. Перевозное</w:t>
      </w:r>
    </w:p>
    <w:p w:rsidR="00A14E1A" w:rsidRDefault="004F5B3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2028 год</w:t>
      </w:r>
    </w:p>
    <w:p w:rsidR="00A14E1A" w:rsidRDefault="004F5B3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с.Перевозное участки №3,5</w:t>
      </w:r>
    </w:p>
    <w:tbl>
      <w:tblPr>
        <w:tblStyle w:val="afffff8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t>108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t>46</w:t>
            </w:r>
          </w:p>
        </w:tc>
      </w:tr>
    </w:tbl>
    <w:p w:rsidR="00A14E1A" w:rsidRDefault="004F5B3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2029 год</w:t>
      </w:r>
    </w:p>
    <w:p w:rsidR="00A14E1A" w:rsidRDefault="004F5B3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Капремонт тепловой сети с.Перевозное участок №8</w:t>
      </w:r>
    </w:p>
    <w:tbl>
      <w:tblPr>
        <w:tblStyle w:val="afffff9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93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15</w:t>
            </w:r>
          </w:p>
        </w:tc>
      </w:tr>
    </w:tbl>
    <w:p w:rsidR="00A14E1A" w:rsidRDefault="00A14E1A">
      <w:pPr>
        <w:pBdr>
          <w:bottom w:val="single" w:sz="12" w:space="1" w:color="000000"/>
        </w:pBdr>
        <w:jc w:val="right"/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ООО «РС-Сервис»</w:t>
      </w:r>
    </w:p>
    <w:p w:rsidR="00A14E1A" w:rsidRDefault="00A14E1A">
      <w:pPr>
        <w:rPr>
          <w:b/>
          <w:i/>
          <w:color w:val="000000"/>
          <w:sz w:val="28"/>
          <w:szCs w:val="28"/>
          <w:u w:val="single"/>
        </w:rPr>
      </w:pPr>
    </w:p>
    <w:p w:rsidR="00A14E1A" w:rsidRDefault="004F5B3C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В.Талица</w:t>
      </w:r>
    </w:p>
    <w:p w:rsidR="00A14E1A" w:rsidRDefault="004F5B3C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2030 год</w:t>
      </w:r>
    </w:p>
    <w:p w:rsidR="00A14E1A" w:rsidRDefault="004F5B3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тепловой сети котельной д. В.Талица.</w:t>
      </w:r>
    </w:p>
    <w:tbl>
      <w:tblPr>
        <w:tblStyle w:val="afffffa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20.5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211.41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151.86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52.09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13.18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181.18</w:t>
            </w:r>
          </w:p>
        </w:tc>
      </w:tr>
    </w:tbl>
    <w:p w:rsidR="00A14E1A" w:rsidRDefault="004F5B3C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2031 год</w:t>
      </w:r>
    </w:p>
    <w:p w:rsidR="00A14E1A" w:rsidRDefault="004F5B3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д. В.Талица</w:t>
      </w:r>
    </w:p>
    <w:p w:rsidR="00A14E1A" w:rsidRDefault="00A14E1A">
      <w:pP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u w:val="single"/>
        </w:rPr>
      </w:pPr>
    </w:p>
    <w:p w:rsidR="00A14E1A" w:rsidRDefault="004F5B3C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Кивара</w:t>
      </w:r>
    </w:p>
    <w:p w:rsidR="00A14E1A" w:rsidRDefault="004F5B3C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д. Кивара</w:t>
      </w:r>
    </w:p>
    <w:p w:rsidR="00A14E1A" w:rsidRDefault="004F5B3C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2030 год</w:t>
      </w:r>
    </w:p>
    <w:p w:rsidR="00A14E1A" w:rsidRDefault="004F5B3C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тепловой сети котельной д. Кивара</w:t>
      </w:r>
    </w:p>
    <w:tbl>
      <w:tblPr>
        <w:tblStyle w:val="afffffb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15.6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62.65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168.43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50.16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49.7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294.7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130.9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113.81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190.92</w:t>
            </w:r>
          </w:p>
        </w:tc>
      </w:tr>
    </w:tbl>
    <w:p w:rsidR="00A14E1A" w:rsidRDefault="00A14E1A">
      <w:pPr>
        <w:tabs>
          <w:tab w:val="left" w:pos="5906"/>
        </w:tabs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tabs>
          <w:tab w:val="left" w:pos="5906"/>
        </w:tabs>
        <w:rPr>
          <w:b/>
          <w:i/>
          <w:u w:val="single"/>
        </w:rPr>
      </w:pPr>
    </w:p>
    <w:p w:rsidR="00A14E1A" w:rsidRDefault="004F5B3C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Кельчино</w:t>
      </w:r>
    </w:p>
    <w:p w:rsidR="00A14E1A" w:rsidRDefault="004F5B3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с. Кельчино</w:t>
      </w:r>
    </w:p>
    <w:p w:rsidR="00A14E1A" w:rsidRDefault="004F5B3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2030 год</w:t>
      </w:r>
    </w:p>
    <w:p w:rsidR="00A14E1A" w:rsidRDefault="004F5B3C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тепловой сети котельной с. Кельчино.</w:t>
      </w:r>
    </w:p>
    <w:tbl>
      <w:tblPr>
        <w:tblStyle w:val="afffffc"/>
        <w:tblW w:w="98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Тип прокладки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Ду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436.78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12.11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95.38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85.74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18.15</w:t>
            </w:r>
          </w:p>
        </w:tc>
      </w:tr>
      <w:tr w:rsidR="00A14E1A">
        <w:trPr>
          <w:trHeight w:val="20"/>
        </w:trPr>
        <w:tc>
          <w:tcPr>
            <w:tcW w:w="5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94.07</w:t>
            </w:r>
          </w:p>
        </w:tc>
      </w:tr>
    </w:tbl>
    <w:p w:rsidR="00A14E1A" w:rsidRDefault="00A14E1A">
      <w:pPr>
        <w:tabs>
          <w:tab w:val="left" w:pos="5906"/>
        </w:tabs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tabs>
          <w:tab w:val="left" w:pos="5906"/>
        </w:tabs>
        <w:rPr>
          <w:b/>
          <w:i/>
          <w:u w:val="single"/>
        </w:rPr>
      </w:pPr>
    </w:p>
    <w:p w:rsidR="00A14E1A" w:rsidRDefault="004F5B3C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с. Пихтовка</w:t>
      </w:r>
    </w:p>
    <w:p w:rsidR="00A14E1A" w:rsidRDefault="004F5B3C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2030 год</w:t>
      </w:r>
    </w:p>
    <w:p w:rsidR="00A14E1A" w:rsidRDefault="004F5B3C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котельной с. Пихтовка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"/>
          <w:szCs w:val="2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МКУ «УЖКХ» Воткинского района</w:t>
      </w:r>
    </w:p>
    <w:p w:rsidR="00A14E1A" w:rsidRDefault="004F5B3C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ПУ-14</w:t>
      </w:r>
    </w:p>
    <w:p w:rsidR="00A14E1A" w:rsidRDefault="004F5B3C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Децентрализация котельной ПУ-14: Отключение существующей котельной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"/>
          <w:szCs w:val="2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БМК №1</w:t>
      </w:r>
    </w:p>
    <w:p w:rsidR="00A14E1A" w:rsidRDefault="004F5B3C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Строительство новой БМК №1 для теплоснабжения МКД №7, Nуст=160кВт</w:t>
      </w:r>
    </w:p>
    <w:tbl>
      <w:tblPr>
        <w:tblStyle w:val="afffffd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50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50</w:t>
            </w:r>
          </w:p>
        </w:tc>
      </w:tr>
    </w:tbl>
    <w:p w:rsidR="00A14E1A" w:rsidRDefault="00A14E1A">
      <w:pPr>
        <w:ind w:left="1985"/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"/>
          <w:szCs w:val="2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4F5B3C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БМК №2</w:t>
      </w:r>
    </w:p>
    <w:p w:rsidR="00A14E1A" w:rsidRDefault="004F5B3C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 год</w:t>
      </w:r>
    </w:p>
    <w:p w:rsidR="00A14E1A" w:rsidRDefault="004F5B3C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Строительство новой БМК №2 для теплоснабжения МКД №5, 6, Nуст=140кВт</w:t>
      </w:r>
    </w:p>
    <w:tbl>
      <w:tblPr>
        <w:tblStyle w:val="afffffe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53"/>
        <w:gridCol w:w="1958"/>
        <w:gridCol w:w="1956"/>
      </w:tblGrid>
      <w:tr w:rsidR="00A14E1A">
        <w:trPr>
          <w:trHeight w:val="2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Тип прокладки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 xml:space="preserve">Ду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L</w:t>
            </w:r>
          </w:p>
        </w:tc>
      </w:tr>
      <w:tr w:rsidR="00A14E1A">
        <w:trPr>
          <w:trHeight w:val="2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40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55</w:t>
            </w:r>
          </w:p>
        </w:tc>
      </w:tr>
    </w:tbl>
    <w:p w:rsidR="00A14E1A" w:rsidRDefault="00A14E1A">
      <w:pPr>
        <w:tabs>
          <w:tab w:val="left" w:pos="5906"/>
        </w:tabs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rPr>
          <w:b/>
          <w:i/>
          <w:color w:val="000000"/>
          <w:sz w:val="28"/>
          <w:szCs w:val="28"/>
          <w:u w:val="single"/>
        </w:rPr>
      </w:pPr>
    </w:p>
    <w:p w:rsidR="00A14E1A" w:rsidRDefault="004F5B3C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ООО «Феникс»</w:t>
      </w:r>
    </w:p>
    <w:p w:rsidR="00A14E1A" w:rsidRDefault="004F5B3C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д. Гавриловка</w:t>
      </w:r>
    </w:p>
    <w:p w:rsidR="00A14E1A" w:rsidRDefault="004F5B3C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Децентрализация котельной д. Гавриловка отключение существующей котельной</w:t>
      </w:r>
    </w:p>
    <w:p w:rsidR="00A14E1A" w:rsidRDefault="00A14E1A">
      <w:pPr>
        <w:widowControl w:val="0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06"/>
        </w:tabs>
        <w:spacing w:line="276" w:lineRule="auto"/>
        <w:jc w:val="both"/>
        <w:rPr>
          <w:color w:val="000000"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/>
    <w:p w:rsidR="00A14E1A" w:rsidRDefault="004F5B3C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ТКУ-360 д. Гавриловка </w:t>
      </w:r>
    </w:p>
    <w:p w:rsidR="00A14E1A" w:rsidRDefault="004F5B3C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Децентрализация котельной д. Гавриловка переключение потребителей МКД на ТКУ-360кВт</w:t>
      </w:r>
    </w:p>
    <w:tbl>
      <w:tblPr>
        <w:tblStyle w:val="affffff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6218"/>
        <w:gridCol w:w="2037"/>
        <w:gridCol w:w="1612"/>
      </w:tblGrid>
      <w:tr w:rsidR="00A14E1A">
        <w:trPr>
          <w:trHeight w:val="20"/>
        </w:trPr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Тип прокладки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 xml:space="preserve">Ду 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L</w:t>
            </w:r>
          </w:p>
        </w:tc>
      </w:tr>
      <w:tr w:rsidR="00A14E1A">
        <w:trPr>
          <w:trHeight w:val="20"/>
        </w:trPr>
        <w:tc>
          <w:tcPr>
            <w:tcW w:w="6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100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80</w:t>
            </w:r>
          </w:p>
        </w:tc>
      </w:tr>
    </w:tbl>
    <w:p w:rsidR="00A14E1A" w:rsidRDefault="00A14E1A">
      <w:pPr>
        <w:widowControl w:val="0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06"/>
        </w:tabs>
        <w:spacing w:line="276" w:lineRule="auto"/>
        <w:jc w:val="both"/>
        <w:rPr>
          <w:color w:val="000000"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/>
    <w:p w:rsidR="00A14E1A" w:rsidRDefault="004F5B3C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Теплогенераторная СДК д. Гавриловка </w:t>
      </w:r>
    </w:p>
    <w:p w:rsidR="00A14E1A" w:rsidRDefault="004F5B3C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Децентрализация котельной д. Гавриловка переключение потребителя СДК на встроенную теплогенераторную 80кВт(перевод на ИТС)</w:t>
      </w:r>
    </w:p>
    <w:p w:rsidR="00A14E1A" w:rsidRDefault="00A14E1A">
      <w:pPr>
        <w:widowControl w:val="0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06"/>
        </w:tabs>
        <w:spacing w:line="276" w:lineRule="auto"/>
        <w:jc w:val="both"/>
        <w:rPr>
          <w:color w:val="000000"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/>
    <w:p w:rsidR="00A14E1A" w:rsidRDefault="004F5B3C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БМК 1.05МВт д. Гавриловка</w:t>
      </w:r>
      <w:r>
        <w:rPr>
          <w:color w:val="000000"/>
          <w:sz w:val="28"/>
          <w:szCs w:val="28"/>
        </w:rPr>
        <w:t xml:space="preserve"> </w:t>
      </w:r>
    </w:p>
    <w:p w:rsidR="00A14E1A" w:rsidRDefault="004F5B3C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2026 год</w:t>
      </w:r>
    </w:p>
    <w:p w:rsidR="00A14E1A" w:rsidRDefault="004F5B3C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Децентрализация котельной д. Гавриловка переключение потребителей соц сферы на БМК 1.05МВт</w:t>
      </w:r>
    </w:p>
    <w:tbl>
      <w:tblPr>
        <w:tblStyle w:val="affffff0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6218"/>
        <w:gridCol w:w="2037"/>
        <w:gridCol w:w="1612"/>
      </w:tblGrid>
      <w:tr w:rsidR="00A14E1A">
        <w:trPr>
          <w:trHeight w:val="20"/>
        </w:trPr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Тип прокладки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 xml:space="preserve">Ду 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L</w:t>
            </w:r>
          </w:p>
        </w:tc>
      </w:tr>
      <w:tr w:rsidR="00A14E1A">
        <w:trPr>
          <w:trHeight w:val="20"/>
        </w:trPr>
        <w:tc>
          <w:tcPr>
            <w:tcW w:w="6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150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80</w:t>
            </w:r>
          </w:p>
        </w:tc>
      </w:tr>
    </w:tbl>
    <w:p w:rsidR="00A14E1A" w:rsidRDefault="00A14E1A">
      <w:pPr>
        <w:tabs>
          <w:tab w:val="left" w:pos="5906"/>
        </w:tabs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Котельная с Камское</w:t>
      </w:r>
    </w:p>
    <w:p w:rsidR="00A14E1A" w:rsidRDefault="004F5B3C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2025 год</w:t>
      </w:r>
    </w:p>
    <w:p w:rsidR="00A14E1A" w:rsidRDefault="004F5B3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Техперевооружение котельной с Камское 1.26МВт на БМК – 1500кВт с разработкой проекта.</w:t>
      </w:r>
    </w:p>
    <w:tbl>
      <w:tblPr>
        <w:tblStyle w:val="affffff1"/>
        <w:tblW w:w="9867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6218"/>
        <w:gridCol w:w="2037"/>
        <w:gridCol w:w="1612"/>
      </w:tblGrid>
      <w:tr w:rsidR="00A14E1A">
        <w:trPr>
          <w:trHeight w:val="20"/>
        </w:trPr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Тип прокладки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 xml:space="preserve">Ду 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t>L</w:t>
            </w:r>
          </w:p>
        </w:tc>
      </w:tr>
      <w:tr w:rsidR="00A14E1A">
        <w:trPr>
          <w:trHeight w:val="20"/>
        </w:trPr>
        <w:tc>
          <w:tcPr>
            <w:tcW w:w="6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Надземная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200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38</w:t>
            </w:r>
          </w:p>
        </w:tc>
      </w:tr>
    </w:tbl>
    <w:p w:rsidR="00A14E1A" w:rsidRDefault="00A14E1A">
      <w:pPr>
        <w:tabs>
          <w:tab w:val="left" w:pos="5906"/>
        </w:tabs>
        <w:rPr>
          <w:b/>
          <w:i/>
          <w:sz w:val="2"/>
          <w:szCs w:val="2"/>
          <w:u w:val="single"/>
        </w:rPr>
      </w:pPr>
    </w:p>
    <w:p w:rsidR="00A14E1A" w:rsidRDefault="00A14E1A">
      <w:pPr>
        <w:pBdr>
          <w:bottom w:val="single" w:sz="12" w:space="1" w:color="000000"/>
        </w:pBdr>
        <w:rPr>
          <w:b/>
          <w:i/>
          <w:sz w:val="2"/>
          <w:szCs w:val="2"/>
          <w:u w:val="single"/>
        </w:rPr>
      </w:pP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Style w:val="2"/>
        <w:numPr>
          <w:ilvl w:val="1"/>
          <w:numId w:val="81"/>
        </w:numPr>
        <w:spacing w:before="120" w:after="120" w:line="240" w:lineRule="auto"/>
      </w:pPr>
      <w:bookmarkStart w:id="125" w:name="_338fx5o" w:colFirst="0" w:colLast="0"/>
      <w:bookmarkEnd w:id="125"/>
      <w:r>
        <w:t xml:space="preserve">Обоснование выбора приоритетного варианта перспективного развития систем теплоснабжения муниципального округа на основе анализа ценовых (тарифных) последствий для потребителей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Ввиду того, что схема теплоснабжения ограничивается единственным вариантом разв</w:t>
      </w:r>
      <w:r>
        <w:rPr>
          <w:color w:val="000000"/>
          <w:sz w:val="28"/>
          <w:szCs w:val="28"/>
        </w:rPr>
        <w:t>ития, обоснование чего приведено в разделе 5.1, расчет ценовых (тарифных) последствий реализации предложенных проектов также проведен в одном варианте.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A14E1A" w:rsidRDefault="004F5B3C">
      <w:pPr>
        <w:pStyle w:val="1"/>
        <w:numPr>
          <w:ilvl w:val="0"/>
          <w:numId w:val="81"/>
        </w:numPr>
      </w:pPr>
      <w:bookmarkStart w:id="126" w:name="_1idq7dh" w:colFirst="0" w:colLast="0"/>
      <w:bookmarkEnd w:id="126"/>
      <w:r>
        <w:br w:type="page"/>
      </w:r>
      <w:r>
        <w:t>Существующие и перспективные балансы производительности водоподготовительных установок и максимального</w:t>
      </w:r>
      <w:r>
        <w:t xml:space="preserve"> потребления теплоносителя теплопотребляющими установками потребителей, в том числе в аварийных режимах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27" w:name="_42ddq1a" w:colFirst="0" w:colLast="0"/>
      <w:bookmarkEnd w:id="127"/>
      <w:r>
        <w:rPr>
          <w:color w:val="000000"/>
          <w:sz w:val="28"/>
          <w:szCs w:val="28"/>
        </w:rPr>
        <w:t>Описание перспективных балансов производительности водоподготовительных установок и максимального потребления теплоносителя теплопотребляющими установк</w:t>
      </w:r>
      <w:r>
        <w:rPr>
          <w:color w:val="000000"/>
          <w:sz w:val="28"/>
          <w:szCs w:val="28"/>
        </w:rPr>
        <w:t>ами потребителей, в том числе в аварийных режимах осуществляется в соответствии с пунктом 40 [3].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</w:t>
      </w:r>
      <w:r>
        <w:rPr>
          <w:color w:val="000000"/>
          <w:sz w:val="28"/>
          <w:szCs w:val="28"/>
        </w:rPr>
        <w:t xml:space="preserve"> тепловой энергии по показателю «потери сетевой воды», утвержденными приказом Минэнерго России от 30 июня 2003 г. № 278 и Инструкцией по организации в Минэнерго России работы по расчету и обоснованию нормативов технологических потерь при передаче тепловой </w:t>
      </w:r>
      <w:r>
        <w:rPr>
          <w:color w:val="000000"/>
          <w:sz w:val="28"/>
          <w:szCs w:val="28"/>
        </w:rPr>
        <w:t>энергии, утвержденной приказом Минэнерго России от 30 декабря 2008 г. №325[7].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28" w:name="_2hio093" w:colFirst="0" w:colLast="0"/>
      <w:bookmarkEnd w:id="128"/>
      <w:r>
        <w:rPr>
          <w:color w:val="000000"/>
          <w:sz w:val="28"/>
          <w:szCs w:val="28"/>
        </w:rPr>
        <w:t>СП 124.13330.2012 «Тепловые сети. Актуализированная редакция» предлагает расчет максимального часового расхода подпиточной воды для закрытых систем теплоснабжения по следующей ф</w:t>
      </w:r>
      <w:r>
        <w:rPr>
          <w:color w:val="000000"/>
          <w:sz w:val="28"/>
          <w:szCs w:val="28"/>
        </w:rPr>
        <w:t>ормуле: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14145" cy="223520"/>
            <wp:effectExtent l="0" t="0" r="0" b="0"/>
            <wp:docPr id="6" name="image4.jpg" descr="СП 124.13330.2012 Тепловые сети. Актуализированная редакция СНиП 41-02-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СП 124.13330.2012 Тепловые сети. Актуализированная редакция СНиП 41-02-2003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2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G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>- максимальный часовой расход подпиточной воды (м³/ч);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</w:t>
      </w:r>
      <w:r>
        <w:rPr>
          <w:color w:val="000000"/>
          <w:sz w:val="28"/>
          <w:szCs w:val="28"/>
          <w:vertAlign w:val="subscript"/>
        </w:rPr>
        <w:t>м</w:t>
      </w:r>
      <w:r>
        <w:rPr>
          <w:color w:val="000000"/>
          <w:sz w:val="28"/>
          <w:szCs w:val="28"/>
        </w:rPr>
        <w:t xml:space="preserve"> - расход воды на заполнение наибольшего по диаметру секционированного участка тепловой сети, принимаемый по таблице 3 [22], либо ниже при условии такого согласования; (м³/ч)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</w:t>
      </w:r>
      <w:r>
        <w:rPr>
          <w:color w:val="000000"/>
          <w:sz w:val="28"/>
          <w:szCs w:val="28"/>
          <w:vertAlign w:val="subscript"/>
        </w:rPr>
        <w:t>тс</w:t>
      </w:r>
      <w:r>
        <w:rPr>
          <w:color w:val="000000"/>
          <w:sz w:val="28"/>
          <w:szCs w:val="28"/>
        </w:rPr>
        <w:t xml:space="preserve"> - объем воды в системах теплоснабжения, (м³).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29" w:name="_wnyagw" w:colFirst="0" w:colLast="0"/>
      <w:bookmarkEnd w:id="129"/>
      <w:r>
        <w:rPr>
          <w:color w:val="000000"/>
          <w:sz w:val="28"/>
          <w:szCs w:val="28"/>
        </w:rPr>
        <w:t>При этом для сетей с трубопров</w:t>
      </w:r>
      <w:r>
        <w:rPr>
          <w:color w:val="000000"/>
          <w:sz w:val="28"/>
          <w:szCs w:val="28"/>
        </w:rPr>
        <w:t>одами Dy 250 мм запас по производительности должен составлять 25 м³/ч, для сетей с трубопроводами D</w:t>
      </w:r>
      <w:r>
        <w:rPr>
          <w:color w:val="000000"/>
          <w:sz w:val="28"/>
          <w:szCs w:val="28"/>
          <w:vertAlign w:val="subscript"/>
        </w:rPr>
        <w:t>y</w:t>
      </w:r>
      <w:r>
        <w:rPr>
          <w:color w:val="000000"/>
          <w:sz w:val="28"/>
          <w:szCs w:val="28"/>
        </w:rPr>
        <w:t xml:space="preserve"> 150 мм – 15 м³/ч, для сетей с трубопроводами Dy 100 мм – 10 м³/ч.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перспективы развития на территории </w:t>
      </w:r>
      <w:r>
        <w:rPr>
          <w:sz w:val="28"/>
          <w:szCs w:val="28"/>
        </w:rPr>
        <w:t>Пермского муниципального округа Пермского кра</w:t>
      </w:r>
      <w:r>
        <w:rPr>
          <w:sz w:val="28"/>
          <w:szCs w:val="28"/>
        </w:rPr>
        <w:t xml:space="preserve">я  </w:t>
      </w:r>
      <w:r>
        <w:rPr>
          <w:color w:val="000000"/>
          <w:sz w:val="28"/>
          <w:szCs w:val="28"/>
        </w:rPr>
        <w:t xml:space="preserve">планируется преимущественно эксплуатация существующих источников теплоснабжения.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наиболее рациональным и эффективным будет расчет перспективных балансов ВПУ, основываясь на СНиП 41-02-2003, кроме того по СП 124.13330.2012, п. 6.16 допуск</w:t>
      </w:r>
      <w:r>
        <w:rPr>
          <w:color w:val="000000"/>
          <w:sz w:val="28"/>
          <w:szCs w:val="28"/>
        </w:rPr>
        <w:t>ает снижение производительности ВПУ по согласованию.</w:t>
      </w:r>
    </w:p>
    <w:p w:rsidR="00A14E1A" w:rsidRDefault="004F5B3C">
      <w:pPr>
        <w:pStyle w:val="2"/>
        <w:numPr>
          <w:ilvl w:val="1"/>
          <w:numId w:val="9"/>
        </w:numPr>
      </w:pPr>
      <w:bookmarkStart w:id="130" w:name="_3gnlt4p" w:colFirst="0" w:colLast="0"/>
      <w:bookmarkEnd w:id="130"/>
      <w:r>
        <w:t>Существующие и перспективные балансы производительности водоподготовительных установок для тепловых сетей и максимального потребления теплоносителя в теплоиспользующих установках потребителей в существую</w:t>
      </w:r>
      <w:r>
        <w:t>щих зонах действия ТЭЦ и котельных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Допущения, принятые в расчетах:</w:t>
      </w:r>
    </w:p>
    <w:p w:rsidR="00A14E1A" w:rsidRDefault="004F5B3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балансы ВПУ рассмотрены только для котельных, исходная вода на которых проходит предварительную обработку или перспективой развития систем теплоснабжения планируется ее установка.</w:t>
      </w:r>
    </w:p>
    <w:p w:rsidR="00A14E1A" w:rsidRDefault="004F5B3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</w:t>
      </w:r>
      <w:r>
        <w:rPr>
          <w:color w:val="000000"/>
          <w:sz w:val="28"/>
          <w:szCs w:val="28"/>
        </w:rPr>
        <w:t>ые нужды для котельных были приняты на уровне максимально необходимого расхода воды (м³/час) на собственные нужды, который возникает при отмывке фильтров от продуктов регенерации, при этом скорость пропуска отмывочной воды через катионит составляет 6 м/час</w:t>
      </w:r>
      <w:r>
        <w:rPr>
          <w:color w:val="000000"/>
          <w:sz w:val="28"/>
          <w:szCs w:val="28"/>
        </w:rPr>
        <w:t>. Для собственных нужд второй ступени умягчения используется умягченная вода после первой ступени (в балансе учитывается), для первой ступени – осветленная или исходная вода (в балансе ВПУ не учитывается);</w:t>
      </w:r>
    </w:p>
    <w:p w:rsidR="00A14E1A" w:rsidRDefault="004F5B3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предлагаемых к строительству котельных (взамен </w:t>
      </w:r>
      <w:r>
        <w:rPr>
          <w:color w:val="000000"/>
          <w:sz w:val="28"/>
          <w:szCs w:val="28"/>
        </w:rPr>
        <w:t>существующих) предлагается аналогичный метод обработки исходной воды. Если на котельной отсутствовала водоподготовка, то предлагается комплексонный метод обработки воды, поскольку данных по качеству исходной воды разработчику предоставлено не было. При акт</w:t>
      </w:r>
      <w:r>
        <w:rPr>
          <w:color w:val="000000"/>
          <w:sz w:val="28"/>
          <w:szCs w:val="28"/>
        </w:rPr>
        <w:t>уализации Схемы теплоснабжения необходимо будет внести корректировки согласно данных проекта котельных в схему теплоснабжения по балансам ВПУ с учетом характеристики источника водоснабжения, качества исходной воды, марки водогрейных котлов.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Существующие и </w:t>
      </w:r>
      <w:r>
        <w:rPr>
          <w:color w:val="000000"/>
          <w:sz w:val="28"/>
          <w:szCs w:val="28"/>
        </w:rPr>
        <w:t>перспективные балансы производительности водоподготовительных установок для тепловых сетей и максимального потребления теплоносителя в теплоиспользующих установках потребителей в существующих зонах действия котельных представлены в таблицах 6.1-6.23.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  <w:sectPr w:rsidR="00A14E1A">
          <w:pgSz w:w="11910" w:h="16840"/>
          <w:pgMar w:top="1104" w:right="697" w:bottom="993" w:left="1559" w:header="454" w:footer="454" w:gutter="0"/>
          <w:cols w:space="720"/>
        </w:sect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31" w:name="_1vsw3ci" w:colFirst="0" w:colLast="0"/>
      <w:bookmarkEnd w:id="131"/>
      <w:r>
        <w:rPr>
          <w:color w:val="000000"/>
          <w:sz w:val="28"/>
          <w:szCs w:val="28"/>
        </w:rPr>
        <w:t>Таблица 6.1 – Ретроспективные и перспективные годовые балансы теплоносителя СТЦ Котельная д. Болгуры, ООО «ЖКХ Энергия»</w:t>
      </w:r>
    </w:p>
    <w:tbl>
      <w:tblPr>
        <w:tblStyle w:val="affffff2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2"/>
        <w:gridCol w:w="1397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2028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2029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2031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2034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0.095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0.032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61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0.253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32" w:name="_4fsjm0b" w:colFirst="0" w:colLast="0"/>
      <w:bookmarkEnd w:id="132"/>
      <w:r>
        <w:rPr>
          <w:color w:val="000000"/>
          <w:sz w:val="28"/>
          <w:szCs w:val="28"/>
        </w:rPr>
        <w:t>Таблица 6.2 – Ретроспективные и перспективные годовые балансы теплоносителя СТЦ Котельная д. Верхне-Позимь, ООО «ЖКХ Энергия»</w:t>
      </w:r>
    </w:p>
    <w:tbl>
      <w:tblPr>
        <w:tblStyle w:val="affffff3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33" w:name="_2uxtw84" w:colFirst="0" w:colLast="0"/>
      <w:bookmarkEnd w:id="133"/>
      <w:r>
        <w:rPr>
          <w:color w:val="000000"/>
          <w:sz w:val="28"/>
          <w:szCs w:val="28"/>
        </w:rPr>
        <w:t xml:space="preserve">Таблица 6.3 – Ретроспективные и перспективные годовые балансы теплоносителя СТЦ Котельная д. Кукуи, ООО «ЖКХ Энергия» </w:t>
      </w:r>
    </w:p>
    <w:tbl>
      <w:tblPr>
        <w:tblStyle w:val="affffff4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0.039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0.3105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34" w:name="_1a346fx" w:colFirst="0" w:colLast="0"/>
      <w:bookmarkEnd w:id="134"/>
      <w:r>
        <w:rPr>
          <w:color w:val="000000"/>
          <w:sz w:val="28"/>
          <w:szCs w:val="28"/>
        </w:rPr>
        <w:t xml:space="preserve">Таблица 6.4 – Ретроспективные и перспективные годовые балансы теплоносителя СТЦ Котельная д. Черная, ООО «ЖКХ Энергия» </w:t>
      </w:r>
    </w:p>
    <w:tbl>
      <w:tblPr>
        <w:tblStyle w:val="affffff5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0.4676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0.9353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0.0863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35" w:name="_3u2rp3q" w:colFirst="0" w:colLast="0"/>
      <w:bookmarkEnd w:id="135"/>
      <w:r>
        <w:rPr>
          <w:color w:val="000000"/>
          <w:sz w:val="28"/>
          <w:szCs w:val="28"/>
        </w:rPr>
        <w:t>Таблица 6.5 – Ретроспективные и перспективные годовые балансы теплоносителя СТЦ Котельная п. Спутник, ООО «ЖКХ Энергия»</w:t>
      </w:r>
    </w:p>
    <w:tbl>
      <w:tblPr>
        <w:tblStyle w:val="affffff6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0.0867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36" w:name="_2981zbj" w:colFirst="0" w:colLast="0"/>
      <w:bookmarkEnd w:id="136"/>
      <w:r>
        <w:rPr>
          <w:color w:val="000000"/>
          <w:sz w:val="28"/>
          <w:szCs w:val="28"/>
        </w:rPr>
        <w:t>Таблица 6.6 – Ретроспективные и перспективные годовые балансы теплоносителя СТЦ Котельная с. Июльское, ООО «ЖКХ Энергия»</w:t>
      </w:r>
    </w:p>
    <w:tbl>
      <w:tblPr>
        <w:tblStyle w:val="affffff7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2"/>
        <w:gridCol w:w="1397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15.3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0.877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0.384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0.384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0.292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14.15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14.15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14.42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0.943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37" w:name="_odc9jc" w:colFirst="0" w:colLast="0"/>
      <w:bookmarkEnd w:id="137"/>
      <w:r>
        <w:rPr>
          <w:color w:val="000000"/>
          <w:sz w:val="28"/>
          <w:szCs w:val="28"/>
        </w:rPr>
        <w:t xml:space="preserve">Таблица 6.7 – Ретроспективные и перспективные годовые балансы теплоносителя СТЦ Котельная с. Светлое, ООО «ЖКХ Энергия» </w:t>
      </w:r>
    </w:p>
    <w:tbl>
      <w:tblPr>
        <w:tblStyle w:val="affffff8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0.2720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38" w:name="_38czs75" w:colFirst="0" w:colLast="0"/>
      <w:bookmarkEnd w:id="138"/>
      <w:r>
        <w:rPr>
          <w:color w:val="000000"/>
          <w:sz w:val="28"/>
          <w:szCs w:val="28"/>
        </w:rPr>
        <w:t xml:space="preserve">Таблица 6.8 – Ретроспективные и перспективные годовые балансы теплоносителя СТЦ Котельная д. Кварса, ООО «Прометей» </w:t>
      </w:r>
    </w:p>
    <w:tbl>
      <w:tblPr>
        <w:tblStyle w:val="affffff9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0.068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0.4316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0.1825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39" w:name="_1nia2ey" w:colFirst="0" w:colLast="0"/>
      <w:bookmarkEnd w:id="139"/>
      <w:r>
        <w:rPr>
          <w:color w:val="000000"/>
          <w:sz w:val="28"/>
          <w:szCs w:val="28"/>
        </w:rPr>
        <w:t xml:space="preserve">Таблица 6.9 – Ретроспективные и перспективные годовые балансы теплоносителя СТЦ Котельная с. Перевозное, ООО «Прометей» </w:t>
      </w:r>
    </w:p>
    <w:tbl>
      <w:tblPr>
        <w:tblStyle w:val="affffffa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0.099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1.9006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0.9503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0.2652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0" w:name="_47hxl2r" w:colFirst="0" w:colLast="0"/>
      <w:bookmarkEnd w:id="140"/>
      <w:r>
        <w:rPr>
          <w:color w:val="000000"/>
          <w:sz w:val="28"/>
          <w:szCs w:val="28"/>
        </w:rPr>
        <w:t xml:space="preserve">Таблица 6.10 – Ретроспективные и перспективные годовые балансы теплоносителя СТЦ Котельная д. В.Талица, ООО «РС-Сервис» </w:t>
      </w:r>
    </w:p>
    <w:tbl>
      <w:tblPr>
        <w:tblStyle w:val="affffffb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4.9181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0.9836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1" w:name="_2mn7vak" w:colFirst="0" w:colLast="0"/>
      <w:bookmarkEnd w:id="141"/>
      <w:r>
        <w:rPr>
          <w:color w:val="000000"/>
          <w:sz w:val="28"/>
          <w:szCs w:val="28"/>
        </w:rPr>
        <w:t xml:space="preserve">Таблица 6.11 – Ретроспективные и перспективные годовые балансы теплоносителя СТЦ Котельная д. Кивара, ООО «РС-Сервис» </w:t>
      </w:r>
    </w:p>
    <w:tbl>
      <w:tblPr>
        <w:tblStyle w:val="affffffc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0.059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4.823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2" w:name="_11si5id" w:colFirst="0" w:colLast="0"/>
      <w:bookmarkEnd w:id="142"/>
      <w:r>
        <w:rPr>
          <w:color w:val="000000"/>
          <w:sz w:val="28"/>
          <w:szCs w:val="28"/>
        </w:rPr>
        <w:t xml:space="preserve">Таблица 6.12 – Ретроспективные и перспективные годовые балансы теплоносителя СТЦ Котельная с. Кельчино, ООО «РС-Сервис» </w:t>
      </w:r>
    </w:p>
    <w:tbl>
      <w:tblPr>
        <w:tblStyle w:val="affffffd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2"/>
        <w:gridCol w:w="1397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0.058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0.083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0.019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0.064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4.942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0.988</w:t>
            </w:r>
          </w:p>
        </w:tc>
      </w:tr>
      <w:tr w:rsidR="00A14E1A">
        <w:trPr>
          <w:trHeight w:val="170"/>
        </w:trPr>
        <w:tc>
          <w:tcPr>
            <w:tcW w:w="61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0.155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3" w:name="_3ls5o66" w:colFirst="0" w:colLast="0"/>
      <w:bookmarkEnd w:id="143"/>
      <w:r>
        <w:rPr>
          <w:color w:val="000000"/>
          <w:sz w:val="28"/>
          <w:szCs w:val="28"/>
        </w:rPr>
        <w:t xml:space="preserve">Таблица 6.13 – Ретроспективные и перспективные годовые балансы теплоносителя СТЦ Котельная с. Пихтовка, ООО «РС-Сервис» </w:t>
      </w:r>
    </w:p>
    <w:tbl>
      <w:tblPr>
        <w:tblStyle w:val="affffffe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4.9090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0.9818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0.2427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4" w:name="_20xfydz" w:colFirst="0" w:colLast="0"/>
      <w:bookmarkEnd w:id="144"/>
      <w:r>
        <w:rPr>
          <w:color w:val="000000"/>
          <w:sz w:val="28"/>
          <w:szCs w:val="28"/>
        </w:rPr>
        <w:t xml:space="preserve">Таблица 6.14 – Ретроспективные и перспективные годовые балансы теплоносителя СТЦ Котельная п.Новый, ООО «РТК» </w:t>
      </w:r>
    </w:p>
    <w:tbl>
      <w:tblPr>
        <w:tblStyle w:val="afffffff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1.264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4.7356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3.3716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5" w:name="_4kx3h1s" w:colFirst="0" w:colLast="0"/>
      <w:bookmarkEnd w:id="145"/>
      <w:r>
        <w:rPr>
          <w:color w:val="000000"/>
          <w:sz w:val="28"/>
          <w:szCs w:val="28"/>
        </w:rPr>
        <w:t xml:space="preserve">Таблица 6.15 – Ретроспективные и перспективные годовые балансы теплоносителя СТЦ Котельная д. Гавриловка, ООО «Феникс» </w:t>
      </w:r>
    </w:p>
    <w:tbl>
      <w:tblPr>
        <w:tblStyle w:val="afffffff0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0.3480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6" w:name="_302dr9l" w:colFirst="0" w:colLast="0"/>
      <w:bookmarkEnd w:id="146"/>
      <w:r>
        <w:rPr>
          <w:color w:val="000000"/>
          <w:sz w:val="28"/>
          <w:szCs w:val="28"/>
        </w:rPr>
        <w:t xml:space="preserve">Таблица 6.16 – Ретроспективные и перспективные годовые балансы теплоносителя СТЦ Котельная с. Камское, ООО «Феникс» </w:t>
      </w:r>
    </w:p>
    <w:tbl>
      <w:tblPr>
        <w:tblStyle w:val="afffffff1"/>
        <w:tblW w:w="14856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7"/>
        <w:gridCol w:w="1397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</w:tblGrid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0.314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0.105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-0.2138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-2.1375</w:t>
            </w:r>
          </w:p>
        </w:tc>
      </w:tr>
      <w:tr w:rsidR="00A14E1A">
        <w:trPr>
          <w:trHeight w:val="170"/>
        </w:trPr>
        <w:tc>
          <w:tcPr>
            <w:tcW w:w="4448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0.8367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7" w:name="_1f7o1he" w:colFirst="0" w:colLast="0"/>
      <w:bookmarkEnd w:id="147"/>
      <w:r>
        <w:rPr>
          <w:color w:val="000000"/>
          <w:sz w:val="28"/>
          <w:szCs w:val="28"/>
        </w:rPr>
        <w:t xml:space="preserve">Таблица 6.17 – Ретроспективные и перспективные годовые балансы теплоносителя СТЦ Котельная с. Первомайский, ООО «Феникс» </w:t>
      </w:r>
    </w:p>
    <w:tbl>
      <w:tblPr>
        <w:tblStyle w:val="afffffff2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0.0583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0.1577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0.8311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48" w:name="_3z7bk57" w:colFirst="0" w:colLast="0"/>
      <w:bookmarkEnd w:id="148"/>
      <w:r>
        <w:rPr>
          <w:color w:val="000000"/>
          <w:sz w:val="28"/>
          <w:szCs w:val="28"/>
        </w:rPr>
        <w:t>Таблица 6.18 – Ретроспективные и перспективные годовые балансы теплоносителя СТЦ Модульная котельная д. Беркуты, ООО «Феникс»</w:t>
      </w:r>
    </w:p>
    <w:tbl>
      <w:tblPr>
        <w:tblStyle w:val="afffffff3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2"/>
        <w:gridCol w:w="139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0.006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0.1817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0.9085</w:t>
            </w:r>
          </w:p>
        </w:tc>
      </w:tr>
      <w:tr w:rsidR="00A14E1A">
        <w:trPr>
          <w:trHeight w:val="170"/>
        </w:trPr>
        <w:tc>
          <w:tcPr>
            <w:tcW w:w="483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0.0488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49" w:name="_2eclud0" w:colFirst="0" w:colLast="0"/>
      <w:bookmarkEnd w:id="149"/>
      <w:r>
        <w:rPr>
          <w:color w:val="000000"/>
          <w:sz w:val="28"/>
          <w:szCs w:val="28"/>
        </w:rPr>
        <w:t xml:space="preserve">Таблица 6.19 – Ретроспективные и перспективные годовые балансы теплоносителя СТЦ БМК УдГАУ с. Июльское, ООО «ЖКХ Энергия» </w:t>
      </w:r>
    </w:p>
    <w:tbl>
      <w:tblPr>
        <w:tblStyle w:val="afffffff4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2"/>
        <w:gridCol w:w="1397"/>
        <w:gridCol w:w="554"/>
        <w:gridCol w:w="554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0.0411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0.8229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50" w:name="_thw4kt" w:colFirst="0" w:colLast="0"/>
      <w:bookmarkEnd w:id="150"/>
      <w:r>
        <w:rPr>
          <w:color w:val="000000"/>
          <w:sz w:val="28"/>
          <w:szCs w:val="28"/>
        </w:rPr>
        <w:t xml:space="preserve">Таблица 6.20 – Ретроспективные и перспективные годовые балансы теплоносителя СТЦ БМК-1 д. Кварса  ул. пер. ПУ-14, МКУ «УЖКХ» </w:t>
      </w:r>
    </w:p>
    <w:tbl>
      <w:tblPr>
        <w:tblStyle w:val="afffffff5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2"/>
        <w:gridCol w:w="1397"/>
        <w:gridCol w:w="554"/>
        <w:gridCol w:w="554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0.9705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0.0039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51" w:name="_3dhjn8m" w:colFirst="0" w:colLast="0"/>
      <w:bookmarkEnd w:id="151"/>
      <w:r>
        <w:rPr>
          <w:color w:val="000000"/>
          <w:sz w:val="28"/>
          <w:szCs w:val="28"/>
        </w:rPr>
        <w:t xml:space="preserve">Таблица 6.21 – Ретроспективные и перспективные годовые балансы теплоносителя СТЦ БМК-2 д. Кварса  ул. пер. ПУ-14, МКУ «УЖКХ» </w:t>
      </w:r>
    </w:p>
    <w:tbl>
      <w:tblPr>
        <w:tblStyle w:val="afffffff6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2"/>
        <w:gridCol w:w="1397"/>
        <w:gridCol w:w="554"/>
        <w:gridCol w:w="554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0.0483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0.9654</w:t>
            </w:r>
          </w:p>
        </w:tc>
      </w:tr>
      <w:tr w:rsidR="00A14E1A">
        <w:trPr>
          <w:trHeight w:val="170"/>
        </w:trPr>
        <w:tc>
          <w:tcPr>
            <w:tcW w:w="516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52" w:name="_1smtxgf" w:colFirst="0" w:colLast="0"/>
      <w:bookmarkEnd w:id="152"/>
      <w:r>
        <w:rPr>
          <w:color w:val="000000"/>
          <w:sz w:val="28"/>
          <w:szCs w:val="28"/>
        </w:rPr>
        <w:t xml:space="preserve">Таблица 6.22 – Ретроспективные и перспективные годовые балансы теплоносителя СТЦ БМК-1.05 д. Гавриловка, ООО «Феникс» </w:t>
      </w:r>
    </w:p>
    <w:tbl>
      <w:tblPr>
        <w:tblStyle w:val="afffffff7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2"/>
        <w:gridCol w:w="1397"/>
        <w:gridCol w:w="554"/>
        <w:gridCol w:w="554"/>
        <w:gridCol w:w="554"/>
        <w:gridCol w:w="554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0.046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0.0036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0.0720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8"/>
          <w:szCs w:val="28"/>
        </w:rPr>
      </w:pPr>
      <w:bookmarkStart w:id="153" w:name="_4cmhg48" w:colFirst="0" w:colLast="0"/>
      <w:bookmarkEnd w:id="153"/>
      <w:r>
        <w:rPr>
          <w:color w:val="000000"/>
          <w:sz w:val="28"/>
          <w:szCs w:val="28"/>
        </w:rPr>
        <w:t xml:space="preserve">Таблица 6.23 – Ретроспективные и перспективные годовые балансы теплоносителя СТЦ ТКУ-360 д. Гавриловка, ООО «Феникс» </w:t>
      </w:r>
    </w:p>
    <w:tbl>
      <w:tblPr>
        <w:tblStyle w:val="afffffff8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2"/>
        <w:gridCol w:w="1397"/>
        <w:gridCol w:w="554"/>
        <w:gridCol w:w="554"/>
        <w:gridCol w:w="554"/>
        <w:gridCol w:w="554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2034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проектная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фактическая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Производительность ВПУ необходимая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Средневзвешенный срок службы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Располагаемая производительность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Потери располагаемой производительности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Собственные нужды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0.005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Количество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Емкость баков-аккумуляторов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сети, в т. ч.: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0.007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Максимум подпитки тепловой сети в эксплуатационном режиме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Резерв(+)/дефицит (-) ВПУ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0.0300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Доля резерва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0.5993</w:t>
            </w:r>
          </w:p>
        </w:tc>
      </w:tr>
      <w:tr w:rsidR="00A14E1A">
        <w:trPr>
          <w:trHeight w:val="170"/>
        </w:trPr>
        <w:tc>
          <w:tcPr>
            <w:tcW w:w="54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Аварийная подпитка тепловой сети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0.0534</w:t>
            </w:r>
          </w:p>
        </w:tc>
      </w:tr>
    </w:tbl>
    <w:p w:rsidR="00A14E1A" w:rsidRDefault="00A14E1A"/>
    <w:p w:rsidR="00A14E1A" w:rsidRDefault="00A14E1A"/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54" w:name="_2rrrqc1" w:colFirst="0" w:colLast="0"/>
      <w:bookmarkEnd w:id="154"/>
      <w:r>
        <w:rPr>
          <w:color w:val="000000"/>
          <w:sz w:val="28"/>
          <w:szCs w:val="28"/>
        </w:rPr>
        <w:t xml:space="preserve">Ретроспективные и перспективные годовые балансы теплоносителя источников тепловой энергии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 xml:space="preserve">представлены в таблицах 6.24-6.46. 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55" w:name="_16x20ju" w:colFirst="0" w:colLast="0"/>
      <w:bookmarkEnd w:id="155"/>
      <w:r>
        <w:rPr>
          <w:color w:val="000000"/>
          <w:sz w:val="28"/>
          <w:szCs w:val="28"/>
        </w:rPr>
        <w:t xml:space="preserve">Таблица 6.24 – Ретроспективные и перспективные годовые балансы теплоносителя СТЦ Котельная д. Болгуры, ООО «ЖКХ Энергия» </w:t>
      </w:r>
    </w:p>
    <w:tbl>
      <w:tblPr>
        <w:tblStyle w:val="afffffff9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205.96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205.96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207.48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196.10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191.54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180.66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180.66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174.59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174.59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182.18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170.79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166.24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6.33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18.98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56" w:name="_3qwpj7n" w:colFirst="0" w:colLast="0"/>
      <w:bookmarkEnd w:id="156"/>
      <w:r>
        <w:rPr>
          <w:color w:val="000000"/>
          <w:sz w:val="28"/>
          <w:szCs w:val="28"/>
        </w:rPr>
        <w:t xml:space="preserve">Таблица 6.25 – Ретроспективные и перспективные годовые балансы теплоносителя СТЦ Котельная д. Верхне-Позимь, ООО «ЖКХ Энергия» </w:t>
      </w:r>
    </w:p>
    <w:tbl>
      <w:tblPr>
        <w:tblStyle w:val="afffffffa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7559"/>
        <w:gridCol w:w="1499"/>
        <w:gridCol w:w="756"/>
        <w:gridCol w:w="756"/>
        <w:gridCol w:w="756"/>
        <w:gridCol w:w="756"/>
        <w:gridCol w:w="756"/>
        <w:gridCol w:w="756"/>
        <w:gridCol w:w="1256"/>
      </w:tblGrid>
      <w:tr w:rsidR="00A14E1A">
        <w:trPr>
          <w:trHeight w:val="170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18.07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16.68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14.48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0.55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1.65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bookmarkStart w:id="157" w:name="_261ztfg" w:colFirst="0" w:colLast="0"/>
      <w:bookmarkEnd w:id="157"/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Таблица 6.26 – Ретроспективные и перспективные годовые балансы теплоносителя СТЦ Котельная д. Кукуи, ООО «ЖКХ Энергия» </w:t>
      </w:r>
    </w:p>
    <w:tbl>
      <w:tblPr>
        <w:tblStyle w:val="afffffffb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245.26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245.26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254.57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240.60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235.01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221.66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221.66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214.21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214.21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223.53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209.55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203.97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7.76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23.28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23.28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58" w:name="_l7a3n9" w:colFirst="0" w:colLast="0"/>
      <w:bookmarkEnd w:id="158"/>
      <w:r>
        <w:rPr>
          <w:color w:val="000000"/>
          <w:sz w:val="28"/>
          <w:szCs w:val="28"/>
        </w:rPr>
        <w:t xml:space="preserve">Таблица 6.27 – Ретроспективные и перспективные годовые балансы теплоносителя СТЦ Котельная д. Черная, ООО «ЖКХ Энергия» </w:t>
      </w:r>
    </w:p>
    <w:tbl>
      <w:tblPr>
        <w:tblStyle w:val="afffffffc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7559"/>
        <w:gridCol w:w="1499"/>
        <w:gridCol w:w="756"/>
        <w:gridCol w:w="756"/>
        <w:gridCol w:w="756"/>
        <w:gridCol w:w="756"/>
        <w:gridCol w:w="756"/>
        <w:gridCol w:w="756"/>
        <w:gridCol w:w="1256"/>
      </w:tblGrid>
      <w:tr w:rsidR="00A14E1A">
        <w:trPr>
          <w:trHeight w:val="170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</w:rPr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70.25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70.25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68.18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68.18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70.77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66.89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65.33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61.62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61.62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58.26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56.70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2.16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6.47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59" w:name="_356xmb2" w:colFirst="0" w:colLast="0"/>
      <w:bookmarkEnd w:id="159"/>
      <w:r>
        <w:rPr>
          <w:color w:val="000000"/>
          <w:sz w:val="28"/>
          <w:szCs w:val="28"/>
        </w:rPr>
        <w:t xml:space="preserve">Таблица 6.28 – Ретроспективные и перспективные годовые балансы теплоносителя СТЦ Котельная п. Спутник, ООО «ЖКХ Энергия» </w:t>
      </w:r>
    </w:p>
    <w:tbl>
      <w:tblPr>
        <w:tblStyle w:val="afffffffd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7559"/>
        <w:gridCol w:w="1499"/>
        <w:gridCol w:w="756"/>
        <w:gridCol w:w="756"/>
        <w:gridCol w:w="756"/>
        <w:gridCol w:w="756"/>
        <w:gridCol w:w="756"/>
        <w:gridCol w:w="756"/>
        <w:gridCol w:w="1256"/>
      </w:tblGrid>
      <w:tr w:rsidR="00A14E1A">
        <w:trPr>
          <w:trHeight w:val="170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70.55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68.47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71.07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67.17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65.61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61.88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61.88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59.80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59.80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58.50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56.94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2.17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6.50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7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0" w:name="_1kc7wiv" w:colFirst="0" w:colLast="0"/>
      <w:bookmarkEnd w:id="160"/>
      <w:r>
        <w:rPr>
          <w:color w:val="000000"/>
          <w:sz w:val="28"/>
          <w:szCs w:val="28"/>
        </w:rPr>
        <w:t xml:space="preserve">Таблица 6.29 – Ретроспективные и перспективные годовые балансы теплоносителя СТЦ Котельная с. Июльское, ООО «ЖКХ Энергия» </w:t>
      </w:r>
    </w:p>
    <w:tbl>
      <w:tblPr>
        <w:tblStyle w:val="afffffffe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5123"/>
        <w:gridCol w:w="1499"/>
        <w:gridCol w:w="996"/>
        <w:gridCol w:w="996"/>
        <w:gridCol w:w="996"/>
        <w:gridCol w:w="996"/>
        <w:gridCol w:w="996"/>
        <w:gridCol w:w="996"/>
        <w:gridCol w:w="996"/>
        <w:gridCol w:w="1256"/>
      </w:tblGrid>
      <w:tr w:rsidR="00A14E1A">
        <w:trPr>
          <w:trHeight w:val="170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2025-2034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2499.98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2499.98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2426.27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2426.27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2518.41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2380.20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2324.92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1770.59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2192.86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2192.86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2119.15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2119.15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2211.29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2073.08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2017.80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1536.69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58.47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230.34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175.42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41.5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41.5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61" w:name="_44bvf6o" w:colFirst="0" w:colLast="0"/>
      <w:bookmarkEnd w:id="161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Таблица 6.30 – Ретроспективные и перспективные годовые балансы теплоносителя СТЦ Котельная с. Светлое, ООО «ЖКХ Энергия» </w:t>
      </w:r>
    </w:p>
    <w:tbl>
      <w:tblPr>
        <w:tblStyle w:val="affffffff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5087"/>
        <w:gridCol w:w="1499"/>
        <w:gridCol w:w="876"/>
        <w:gridCol w:w="876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2026-2034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217.83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217.83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208.98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207.59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215.47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203.64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198.91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198.91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205.91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191.07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191.07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182.53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181.31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189.19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177.37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172.64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172.64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178.71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6.80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20.40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50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43.1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62" w:name="_2jh5peh" w:colFirst="0" w:colLast="0"/>
      <w:bookmarkEnd w:id="162"/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Таблица 6.31 – Ретроспективные и перспективные годовые балансы теплоносителя СТЦ Котельная д. Кварса, ООО «Прометей» </w:t>
      </w:r>
    </w:p>
    <w:tbl>
      <w:tblPr>
        <w:tblStyle w:val="affffffff0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139.59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148.58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148.58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144.20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144.20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149.67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141.46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138.17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130.32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130.32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125.94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125.94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131.42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123.21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119.92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4.56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13.69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13.69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41.7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3" w:name="_ymfzma" w:colFirst="0" w:colLast="0"/>
      <w:bookmarkEnd w:id="163"/>
      <w:r>
        <w:rPr>
          <w:color w:val="000000"/>
          <w:sz w:val="28"/>
          <w:szCs w:val="28"/>
        </w:rPr>
        <w:t xml:space="preserve">Таблица 6.32 – Ретроспективные и перспективные годовые балансы теплоносителя СТЦ Котельная с. Перевозное, ООО «Прометей» </w:t>
      </w:r>
    </w:p>
    <w:tbl>
      <w:tblPr>
        <w:tblStyle w:val="affffffff1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198.64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215.86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215.86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209.50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209.50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217.45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205.52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200.75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189.34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189.34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182.98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182.98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190.93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174.23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6.63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19.89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41.7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41.7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4" w:name="_3im3ia3" w:colFirst="0" w:colLast="0"/>
      <w:bookmarkEnd w:id="164"/>
      <w:r>
        <w:rPr>
          <w:color w:val="000000"/>
          <w:sz w:val="28"/>
          <w:szCs w:val="28"/>
        </w:rPr>
        <w:t xml:space="preserve">Таблица 6.33 – Ретроспективные и перспективные годовые балансы теплоносителя СТЦ Котельная д. В.Талица, ООО «РС-Сервис» </w:t>
      </w:r>
    </w:p>
    <w:tbl>
      <w:tblPr>
        <w:tblStyle w:val="affffffff2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177.81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177.81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172.57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172.57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169.29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165.36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155.96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155.96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150.72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150.72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157.27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147.44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143.51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5.46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5.46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16.38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5" w:name="_1xrdshw" w:colFirst="0" w:colLast="0"/>
      <w:bookmarkEnd w:id="165"/>
      <w:r>
        <w:rPr>
          <w:color w:val="000000"/>
          <w:sz w:val="28"/>
          <w:szCs w:val="28"/>
        </w:rPr>
        <w:t xml:space="preserve">Таблица 6.34 – Ретроспективные и перспективные годовые балансы теплоносителя СТЦ Котельная д. Кивара, ООО «РС-Сервис» </w:t>
      </w:r>
    </w:p>
    <w:tbl>
      <w:tblPr>
        <w:tblStyle w:val="affffffff3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7219"/>
        <w:gridCol w:w="1499"/>
        <w:gridCol w:w="876"/>
        <w:gridCol w:w="876"/>
        <w:gridCol w:w="876"/>
        <w:gridCol w:w="876"/>
        <w:gridCol w:w="876"/>
        <w:gridCol w:w="876"/>
        <w:gridCol w:w="876"/>
      </w:tblGrid>
      <w:tr w:rsidR="00A14E1A">
        <w:trPr>
          <w:trHeight w:val="170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384.32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384.32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372.99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372.99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387.15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365.90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357.41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337.10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337.10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325.77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325.77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339.94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318.69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310.19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11.80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11.80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35.41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7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6" w:name="_4hr1b5p" w:colFirst="0" w:colLast="0"/>
      <w:bookmarkEnd w:id="166"/>
      <w:r>
        <w:rPr>
          <w:color w:val="000000"/>
          <w:sz w:val="28"/>
          <w:szCs w:val="28"/>
        </w:rPr>
        <w:t xml:space="preserve">Таблица 6.35 – Ретроспективные и перспективные годовые балансы теплоносителя СТЦ Котельная с. Кельчино, ООО «РС-Сервис» </w:t>
      </w:r>
    </w:p>
    <w:tbl>
      <w:tblPr>
        <w:tblStyle w:val="affffffff4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126.21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126.21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122.49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122.49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127.14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120.16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117.37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110.70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110.70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106.98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106.98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104.66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101.87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3.88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11.63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11.63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7" w:name="_2wwbldi" w:colFirst="0" w:colLast="0"/>
      <w:bookmarkEnd w:id="167"/>
      <w:r>
        <w:rPr>
          <w:color w:val="000000"/>
          <w:sz w:val="28"/>
          <w:szCs w:val="28"/>
        </w:rPr>
        <w:t xml:space="preserve">Таблица 6.36 – Ретроспективные и перспективные годовые балансы теплоносителя СТЦ Котельная с. Пихтовка, ООО «РС-Сервис» </w:t>
      </w:r>
    </w:p>
    <w:tbl>
      <w:tblPr>
        <w:tblStyle w:val="affffffff5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197.54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197.54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191.71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191.71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198.99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188.07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183.71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173.27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173.27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167.45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167.45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174.73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163.81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159.44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6.07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18.20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18.20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8" w:name="_1c1lvlb" w:colFirst="0" w:colLast="0"/>
      <w:bookmarkEnd w:id="168"/>
      <w:r>
        <w:rPr>
          <w:color w:val="000000"/>
          <w:sz w:val="28"/>
          <w:szCs w:val="28"/>
        </w:rPr>
        <w:t xml:space="preserve">Таблица 6.37 – Ретроспективные и перспективные годовые балансы теплоносителя СТЦ Котельная п.Новый, ООО «РТК» </w:t>
      </w:r>
    </w:p>
    <w:tbl>
      <w:tblPr>
        <w:tblStyle w:val="affffffff6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119"/>
        <w:gridCol w:w="1499"/>
        <w:gridCol w:w="996"/>
        <w:gridCol w:w="996"/>
        <w:gridCol w:w="996"/>
        <w:gridCol w:w="996"/>
        <w:gridCol w:w="996"/>
        <w:gridCol w:w="996"/>
        <w:gridCol w:w="1256"/>
      </w:tblGrid>
      <w:tr w:rsidR="00A14E1A">
        <w:trPr>
          <w:trHeight w:val="170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789.75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2744.51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2744.51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2663.59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2663.59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2764.74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2613.02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2552.33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2407.35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2407.35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2326.43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2326.43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2427.58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2275.85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2215.16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84.29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84.29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252.87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252.87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50.0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52.1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52.1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52.1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52.1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69" w:name="_3w19e94" w:colFirst="0" w:colLast="0"/>
      <w:bookmarkEnd w:id="169"/>
      <w:r>
        <w:rPr>
          <w:color w:val="000000"/>
          <w:sz w:val="28"/>
          <w:szCs w:val="28"/>
        </w:rPr>
        <w:t xml:space="preserve">Таблица 6.38 – Ретроспективные и перспективные годовые балансы теплоносителя СТЦ Котельная д. Гавриловка, ООО «Феникс» </w:t>
      </w:r>
    </w:p>
    <w:tbl>
      <w:tblPr>
        <w:tblStyle w:val="affffffff7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424.60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424.60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412.08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412.08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427.73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404.25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394.87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372.44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372.44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359.92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359.92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375.57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352.09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342.70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13.04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39.12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39.12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0" w:name="_2b6jogx" w:colFirst="0" w:colLast="0"/>
      <w:bookmarkEnd w:id="170"/>
      <w:r>
        <w:rPr>
          <w:color w:val="000000"/>
          <w:sz w:val="28"/>
          <w:szCs w:val="28"/>
        </w:rPr>
        <w:t xml:space="preserve">Таблица 6.39 – Ретроспективные и перспективные годовые балансы теплоносителя СТЦ Котельная с. Камское, ООО «Феникс» </w:t>
      </w:r>
    </w:p>
    <w:tbl>
      <w:tblPr>
        <w:tblStyle w:val="affffffff8"/>
        <w:tblW w:w="1485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6839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17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681.06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681.06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660.97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660.97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686.08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648.42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633.36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597.39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597.39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577.31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577.31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602.41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564.76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549.70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20.92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62.75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62.75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17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A14E1A">
      <w:pPr>
        <w:spacing w:after="200" w:line="276" w:lineRule="auto"/>
        <w:rPr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1" w:name="_qbtyoq" w:colFirst="0" w:colLast="0"/>
      <w:bookmarkEnd w:id="171"/>
      <w:r>
        <w:rPr>
          <w:color w:val="000000"/>
          <w:sz w:val="28"/>
          <w:szCs w:val="28"/>
        </w:rPr>
        <w:t xml:space="preserve">Таблица 6.40 – Ретроспективные и перспективные годовые балансы теплоносителя СТЦ Котельная с. Первомайский, ООО «Феникс» </w:t>
      </w:r>
    </w:p>
    <w:tbl>
      <w:tblPr>
        <w:tblStyle w:val="affffffff9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6947"/>
        <w:gridCol w:w="1499"/>
        <w:gridCol w:w="876"/>
        <w:gridCol w:w="876"/>
        <w:gridCol w:w="876"/>
        <w:gridCol w:w="876"/>
        <w:gridCol w:w="876"/>
        <w:gridCol w:w="876"/>
        <w:gridCol w:w="1256"/>
      </w:tblGrid>
      <w:tr w:rsidR="00A14E1A">
        <w:trPr>
          <w:trHeight w:val="20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676.51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676.51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656.56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656.56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681.49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644.09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629.13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593.40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593.40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573.45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573.45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598.38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560.98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546.02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20.78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62.33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62.33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6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2" w:name="_3abhhcj" w:colFirst="0" w:colLast="0"/>
      <w:bookmarkEnd w:id="172"/>
      <w:r>
        <w:rPr>
          <w:color w:val="000000"/>
          <w:sz w:val="28"/>
          <w:szCs w:val="28"/>
        </w:rPr>
        <w:t xml:space="preserve">Таблица 6.41 – Ретроспективные и перспективные годовые балансы теплоносителя СТЦ Модульная котельная д. Беркуты, ООО «Феникс» </w:t>
      </w:r>
    </w:p>
    <w:tbl>
      <w:tblPr>
        <w:tblStyle w:val="affffffffa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7667"/>
        <w:gridCol w:w="1499"/>
        <w:gridCol w:w="756"/>
        <w:gridCol w:w="756"/>
        <w:gridCol w:w="756"/>
        <w:gridCol w:w="756"/>
        <w:gridCol w:w="756"/>
        <w:gridCol w:w="756"/>
        <w:gridCol w:w="1256"/>
      </w:tblGrid>
      <w:tr w:rsidR="00A14E1A">
        <w:trPr>
          <w:trHeight w:val="20"/>
        </w:trPr>
        <w:tc>
          <w:tcPr>
            <w:tcW w:w="7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2018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2019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2021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2022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2024-2034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39.72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38.55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38.55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40.01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37.82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36.94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34.84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34.84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33.67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33.67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32.94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32.06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1.22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3.66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7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41.0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42.6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42.6</w:t>
            </w:r>
          </w:p>
        </w:tc>
      </w:tr>
    </w:tbl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3" w:name="_1pgrrkc" w:colFirst="0" w:colLast="0"/>
      <w:bookmarkEnd w:id="173"/>
      <w:r>
        <w:rPr>
          <w:color w:val="000000"/>
          <w:sz w:val="28"/>
          <w:szCs w:val="28"/>
        </w:rPr>
        <w:t xml:space="preserve">Таблица 6.42 – Перспективные годовые балансы теплоносителя СТЦ БМК УдГАУ с. Июльское, ООО «ЖКХ Энергия» </w:t>
      </w:r>
    </w:p>
    <w:tbl>
      <w:tblPr>
        <w:tblStyle w:val="affffffffb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0100"/>
        <w:gridCol w:w="1829"/>
        <w:gridCol w:w="886"/>
        <w:gridCol w:w="887"/>
        <w:gridCol w:w="1256"/>
      </w:tblGrid>
      <w:tr w:rsidR="00A14E1A">
        <w:trPr>
          <w:trHeight w:val="20"/>
        </w:trPr>
        <w:tc>
          <w:tcPr>
            <w:tcW w:w="10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2027-2034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17.87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15.51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0.59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1.77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1.77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10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74" w:name="_49gfa85" w:colFirst="0" w:colLast="0"/>
      <w:bookmarkEnd w:id="174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Таблица 6.43 – Перспективные годовые балансы теплоносителя СТЦ БМК-1 д. Кварса  ул. пер. ПУ-14, МКУ «УЖКХ» </w:t>
      </w:r>
    </w:p>
    <w:tbl>
      <w:tblPr>
        <w:tblStyle w:val="affffffffc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0243"/>
        <w:gridCol w:w="1843"/>
        <w:gridCol w:w="808"/>
        <w:gridCol w:w="808"/>
        <w:gridCol w:w="1256"/>
      </w:tblGrid>
      <w:tr w:rsidR="00A14E1A">
        <w:trPr>
          <w:trHeight w:val="20"/>
        </w:trPr>
        <w:tc>
          <w:tcPr>
            <w:tcW w:w="10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2027-2034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2.97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2.97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2.58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2.58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0.10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0.29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0.29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0.29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75" w:name="_2olpkfy" w:colFirst="0" w:colLast="0"/>
      <w:bookmarkEnd w:id="175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Таблица 6.44 – Перспективные годовые балансы теплоносителя СТЦ БМК-2 д. Кварса  ул. пер. ПУ-14, МКУ «УЖКХ» </w:t>
      </w:r>
    </w:p>
    <w:tbl>
      <w:tblPr>
        <w:tblStyle w:val="affffffffd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0243"/>
        <w:gridCol w:w="1843"/>
        <w:gridCol w:w="808"/>
        <w:gridCol w:w="808"/>
        <w:gridCol w:w="1256"/>
      </w:tblGrid>
      <w:tr w:rsidR="00A14E1A">
        <w:trPr>
          <w:trHeight w:val="20"/>
        </w:trPr>
        <w:tc>
          <w:tcPr>
            <w:tcW w:w="10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2025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2026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2027-2034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3.50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3.03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3.03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0.12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0.35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0.35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10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6" w:name="_13qzunr" w:colFirst="0" w:colLast="0"/>
      <w:bookmarkEnd w:id="176"/>
      <w:r>
        <w:rPr>
          <w:color w:val="000000"/>
          <w:sz w:val="28"/>
          <w:szCs w:val="28"/>
        </w:rPr>
        <w:t xml:space="preserve">Таблица 6.45 – Перспективные годовые балансы теплоносителя СТЦ БМК-1.05 д. Гавриловка, ООО «Феникс» </w:t>
      </w:r>
    </w:p>
    <w:tbl>
      <w:tblPr>
        <w:tblStyle w:val="affffffffe"/>
        <w:tblW w:w="1495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1595"/>
        <w:gridCol w:w="2107"/>
        <w:gridCol w:w="1256"/>
      </w:tblGrid>
      <w:tr w:rsidR="00A14E1A">
        <w:trPr>
          <w:trHeight w:val="20"/>
        </w:trPr>
        <w:tc>
          <w:tcPr>
            <w:tcW w:w="1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2027-2034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93.67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81.30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3.09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9.28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11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77" w:name="_3nqndbk" w:colFirst="0" w:colLast="0"/>
      <w:bookmarkEnd w:id="177"/>
    </w:p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Calibri" w:eastAsia="Calibri" w:hAnsi="Calibri" w:cs="Calibri"/>
          <w:color w:val="000000"/>
          <w:sz w:val="22"/>
          <w:szCs w:val="22"/>
        </w:rPr>
      </w:pPr>
      <w:bookmarkStart w:id="178" w:name="_22vxnjd" w:colFirst="0" w:colLast="0"/>
      <w:bookmarkEnd w:id="178"/>
      <w:r>
        <w:rPr>
          <w:color w:val="000000"/>
          <w:sz w:val="28"/>
          <w:szCs w:val="28"/>
        </w:rPr>
        <w:t xml:space="preserve">Таблица 6.46 – Перспективные годовые балансы теплоносителя СТЦ ТКУ-360 д. Гавриловка, ООО «Феникс» </w:t>
      </w:r>
    </w:p>
    <w:tbl>
      <w:tblPr>
        <w:tblStyle w:val="afffffffff"/>
        <w:tblW w:w="1495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1133"/>
        <w:gridCol w:w="2082"/>
        <w:gridCol w:w="1744"/>
      </w:tblGrid>
      <w:tr w:rsidR="00A14E1A">
        <w:trPr>
          <w:trHeight w:val="20"/>
        </w:trPr>
        <w:tc>
          <w:tcPr>
            <w:tcW w:w="1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Размерность</w:t>
            </w:r>
          </w:p>
        </w:tc>
        <w:tc>
          <w:tcPr>
            <w:tcW w:w="1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2027-2034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фактическая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Всего подпитка тепловой сети нормативная, в т. ч.: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40.45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нормативные утечки теплоносителя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35.10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регламентные испытания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1.34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на пусковое заполнение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</w:pPr>
            <w:r>
              <w:t>4.01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сверхнормативные утечки теплоносителя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т/год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0</w:t>
            </w:r>
          </w:p>
        </w:tc>
      </w:tr>
      <w:tr w:rsidR="00A14E1A">
        <w:trPr>
          <w:trHeight w:val="20"/>
        </w:trPr>
        <w:tc>
          <w:tcPr>
            <w:tcW w:w="1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/Гкал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</w:pPr>
            <w:r>
              <w:t>40.0</w:t>
            </w:r>
          </w:p>
        </w:tc>
      </w:tr>
    </w:tbl>
    <w:p w:rsidR="00A14E1A" w:rsidRDefault="00A14E1A">
      <w:pPr>
        <w:sectPr w:rsidR="00A14E1A">
          <w:pgSz w:w="16840" w:h="11910" w:orient="landscape"/>
          <w:pgMar w:top="993" w:right="1104" w:bottom="697" w:left="993" w:header="454" w:footer="454" w:gutter="0"/>
          <w:cols w:space="720"/>
        </w:sectPr>
      </w:pPr>
    </w:p>
    <w:p w:rsidR="00A14E1A" w:rsidRDefault="004F5B3C">
      <w:pPr>
        <w:pStyle w:val="1"/>
        <w:numPr>
          <w:ilvl w:val="0"/>
          <w:numId w:val="81"/>
        </w:numPr>
      </w:pPr>
      <w:bookmarkStart w:id="179" w:name="_i17xr6" w:colFirst="0" w:colLast="0"/>
      <w:bookmarkEnd w:id="179"/>
      <w:r>
        <w:t xml:space="preserve">Предложения по строительству, реконструкции, техническому перевооружению и (или) модернизации источников тепловой энергии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В качестве основных материалов при подготовке предложений по новому строительству, реконструкции и техническому перевооружению источников теплоснабжения в настоящей работе были приняты материалы, предоставленные теплоснабжающими организациями и Администрац</w:t>
      </w:r>
      <w:r>
        <w:rPr>
          <w:color w:val="000000"/>
          <w:sz w:val="28"/>
          <w:szCs w:val="28"/>
        </w:rPr>
        <w:t>ией муниципального образования.</w:t>
      </w:r>
    </w:p>
    <w:p w:rsidR="00A14E1A" w:rsidRDefault="004F5B3C">
      <w:pPr>
        <w:pStyle w:val="2"/>
        <w:numPr>
          <w:ilvl w:val="1"/>
          <w:numId w:val="81"/>
        </w:numPr>
      </w:pPr>
      <w:bookmarkStart w:id="180" w:name="_320vgez" w:colFirst="0" w:colLast="0"/>
      <w:bookmarkEnd w:id="180"/>
      <w:r>
        <w:t>Определение условий организации централизованного теплоснабжения, индивидуального теплоснабжения, а также поквартирного отопления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централизованного теплоснабжения применен показатель удельной материальной характеристики </w:t>
      </w:r>
      <w:r>
        <w:rPr>
          <w:color w:val="000000"/>
          <w:sz w:val="28"/>
          <w:szCs w:val="28"/>
        </w:rPr>
        <w:t>μ в зоне действия источника теплоты. Этот параметр отражает основное правило построения системы централизованного теплоснабжения – удельная материальная характеристика всегда меньше там, где высока плотность тепловой нагрузки.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Зона высокой эффективности це</w:t>
      </w:r>
      <w:r>
        <w:rPr>
          <w:color w:val="000000"/>
          <w:sz w:val="28"/>
          <w:szCs w:val="28"/>
        </w:rPr>
        <w:t>нтрализованного теплоснабжения определяется показателем удельной материальной характеристики плотности тепловой нагрузки ниже 100 м²/(Гкал/ч).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81" w:name="_1h65qms" w:colFirst="0" w:colLast="0"/>
      <w:bookmarkEnd w:id="181"/>
      <w:r>
        <w:rPr>
          <w:color w:val="000000"/>
          <w:sz w:val="28"/>
          <w:szCs w:val="28"/>
        </w:rPr>
        <w:t>Зона предельной эффективности централизованного теплоснабжения определяется показателем удельной материальной хар</w:t>
      </w:r>
      <w:r>
        <w:rPr>
          <w:color w:val="000000"/>
          <w:sz w:val="28"/>
          <w:szCs w:val="28"/>
        </w:rPr>
        <w:t>актеристики плотности тепловой нагрузки ниже 200 м²/(Гкал/ч). Значение данного показателя в разрезе систем теплоснабжения, в отношении которых ведется регулируемая деятельность в сфере теплоснабжения, приведено в таблице 7.1.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82" w:name="_415t9al" w:colFirst="0" w:colLast="0"/>
      <w:bookmarkEnd w:id="182"/>
      <w:r>
        <w:rPr>
          <w:color w:val="000000"/>
          <w:sz w:val="28"/>
          <w:szCs w:val="28"/>
        </w:rPr>
        <w:t>Таблица 7.1 – Удельная матери</w:t>
      </w:r>
      <w:r>
        <w:rPr>
          <w:color w:val="000000"/>
          <w:sz w:val="28"/>
          <w:szCs w:val="28"/>
        </w:rPr>
        <w:t>альная характеристика систем теплоснабжения, м²/(Гкал/ч).</w:t>
      </w:r>
    </w:p>
    <w:tbl>
      <w:tblPr>
        <w:tblStyle w:val="afffffffff0"/>
        <w:tblW w:w="1014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59"/>
        <w:gridCol w:w="3803"/>
        <w:gridCol w:w="2837"/>
        <w:gridCol w:w="2842"/>
      </w:tblGrid>
      <w:tr w:rsidR="00A14E1A">
        <w:trPr>
          <w:cantSplit/>
          <w:trHeight w:val="20"/>
          <w:tblHeader/>
          <w:jc w:val="center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п/п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теплоснабжения</w:t>
            </w:r>
          </w:p>
        </w:tc>
        <w:tc>
          <w:tcPr>
            <w:tcW w:w="56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Удельная материальная характеристика систем теплоснабжения,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/(Гкал/ч)</w:t>
            </w:r>
          </w:p>
        </w:tc>
      </w:tr>
      <w:tr w:rsidR="00A14E1A">
        <w:trPr>
          <w:cantSplit/>
          <w:trHeight w:val="20"/>
          <w:tblHeader/>
          <w:jc w:val="center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Болгуры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347.2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347.2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Верхне-Позимь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50.2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50.2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Кудрино(Д/сад)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48.2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48.2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Кудрино(СДК)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Кукуи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226.9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226.9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Молчаны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Черная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219.2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219.2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134.3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134.3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555.2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473.3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212.0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201.5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(С/ад)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(СДК)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288.0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282.7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Нива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231.1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231.1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320.9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320.9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346.9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346.9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228.8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228.8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206.3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206.3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86.7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86.7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11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22.2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22.2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587.2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-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368.1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 -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Камское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516.3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516.3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Первомайский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226.6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226.6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Модульная котельная д. Беркуты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203.6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203.6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Гавриловка Камская21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36.3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36.3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 УдГАУ с. Июльское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71.6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БМК-1</w:t>
            </w:r>
            <w:r>
              <w:t xml:space="preserve"> д. Кварса  ул. пер. ПУ-14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45.9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БМК-2</w:t>
            </w:r>
            <w:r>
              <w:t xml:space="preserve"> д. Кварса  ул. пер. ПУ-14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72.1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БМК-1.05 д. Гавриловка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160.7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ТКУ-360 д. Гавриловка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172.4</w:t>
            </w:r>
          </w:p>
        </w:tc>
      </w:tr>
      <w:tr w:rsidR="00A14E1A">
        <w:trPr>
          <w:trHeight w:val="20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Теплогенераторная 80 кВт СДК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</w:tr>
    </w:tbl>
    <w:p w:rsidR="00A14E1A" w:rsidRDefault="00A14E1A"/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теплоснабжения в зонах перспективного строительства и реконструкции осуществляется на основе некоторых пунктов статьи 3 Федерального закона от 27.07.2010 № 190-ФЗ «О теплоснабжении»: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обеспечение надежности теплоснабжения в соответствии с тр</w:t>
      </w:r>
      <w:r>
        <w:rPr>
          <w:color w:val="000000"/>
          <w:sz w:val="28"/>
          <w:szCs w:val="28"/>
        </w:rPr>
        <w:t>ебованиями технических регламентов;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обеспечение энергетической эффективности теплоснабжения и потребления тепловой энергии с учетом требований, установленных законодательством;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развитие систем централизованного теплоснабжения;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соблюдение баланса </w:t>
      </w:r>
      <w:r>
        <w:rPr>
          <w:color w:val="000000"/>
          <w:sz w:val="28"/>
          <w:szCs w:val="28"/>
        </w:rPr>
        <w:t xml:space="preserve">экономических интересов теплоснабжающих организаций и интересов потребителей;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</w:t>
      </w:r>
      <w:r>
        <w:rPr>
          <w:color w:val="000000"/>
          <w:sz w:val="28"/>
          <w:szCs w:val="28"/>
        </w:rPr>
        <w:t xml:space="preserve">плоснабжения инвестированного капитала;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осуществления предпринимательской деятельности в сфере теплоснабжения.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Теплопотребляющие установки и тепловые сети, находящиеся в границах определенного схемой теплоснабжения радиуса эффективного теплоснабжения </w:t>
      </w:r>
      <w:r>
        <w:rPr>
          <w:color w:val="000000"/>
          <w:sz w:val="28"/>
          <w:szCs w:val="28"/>
        </w:rPr>
        <w:t>источника, подключаются к этому источнику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 с учетом особенностей, предусмотренных Феде</w:t>
      </w:r>
      <w:r>
        <w:rPr>
          <w:color w:val="000000"/>
          <w:sz w:val="28"/>
          <w:szCs w:val="28"/>
        </w:rPr>
        <w:t>ральным Законом РФ от 27.06.2010 №190-ФЗ «О теплоснабжении».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Индивидуальное и поквартирное отопление отличается низкими суммарными затратами, высокой комфортностью, независимостью от работы коммунальных служб, но не обеспечивает должного уровня надежности </w:t>
      </w:r>
      <w:r>
        <w:rPr>
          <w:color w:val="000000"/>
          <w:sz w:val="28"/>
          <w:szCs w:val="28"/>
        </w:rPr>
        <w:t>и энергетической безопасности. Зоны централизованного и индивидуального теплоснабжения муниципального округа обозначены в графической части (приложение А книга 7).</w:t>
      </w:r>
    </w:p>
    <w:p w:rsidR="00A14E1A" w:rsidRDefault="004F5B3C">
      <w:pPr>
        <w:pStyle w:val="2"/>
        <w:numPr>
          <w:ilvl w:val="1"/>
          <w:numId w:val="81"/>
        </w:numPr>
      </w:pPr>
      <w:bookmarkStart w:id="183" w:name="_2gb3jie" w:colFirst="0" w:colLast="0"/>
      <w:bookmarkEnd w:id="183"/>
      <w:r>
        <w:t>Обоснование предлагаемых для строительства источников тепловой энергии с комбинированной выр</w:t>
      </w:r>
      <w:r>
        <w:t>аботкой тепловой и электрической для обеспечения перспективных тепловых нагрузок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Схемой теплоснабжения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 xml:space="preserve">строительство источников с комбинированной выработкой тепло- и электроэнергии не рассматривается. </w:t>
      </w:r>
    </w:p>
    <w:p w:rsidR="00A14E1A" w:rsidRDefault="004F5B3C">
      <w:pPr>
        <w:pStyle w:val="2"/>
        <w:numPr>
          <w:ilvl w:val="1"/>
          <w:numId w:val="81"/>
        </w:numPr>
      </w:pPr>
      <w:bookmarkStart w:id="184" w:name="_vgdtq7" w:colFirst="0" w:colLast="0"/>
      <w:bookmarkEnd w:id="184"/>
      <w:r>
        <w:t>Обосно</w:t>
      </w:r>
      <w:r>
        <w:t>вание предлагаемых для реконструкции и (или)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отсутствуют источники с комбинированной выработкой тепловой и электрической энергии.</w:t>
      </w:r>
    </w:p>
    <w:p w:rsidR="00A14E1A" w:rsidRDefault="004F5B3C">
      <w:pPr>
        <w:pStyle w:val="2"/>
        <w:numPr>
          <w:ilvl w:val="1"/>
          <w:numId w:val="81"/>
        </w:numPr>
      </w:pPr>
      <w:bookmarkStart w:id="185" w:name="_3fg1ce0" w:colFirst="0" w:colLast="0"/>
      <w:bookmarkEnd w:id="185"/>
      <w:r>
        <w:t>Обоснование предложений по переоборудованию котельных в источники тепловой энергии, функционирующие в режиме комбинированно</w:t>
      </w:r>
      <w:r>
        <w:t>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Комбинированная выработка тепловой и э</w:t>
      </w:r>
      <w:r>
        <w:rPr>
          <w:color w:val="000000"/>
          <w:sz w:val="28"/>
          <w:szCs w:val="28"/>
        </w:rPr>
        <w:t xml:space="preserve">лектрической энергии повышает коэффициент использования топлива, надежность источника, энергетическую безопасность района теплоснабжения.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 показывает, что при малых мощностях (например, собственное потребление котельной) себестоимость электроэнерг</w:t>
      </w:r>
      <w:r>
        <w:rPr>
          <w:color w:val="000000"/>
          <w:sz w:val="28"/>
          <w:szCs w:val="28"/>
        </w:rPr>
        <w:t xml:space="preserve">ии сопоставима, а зачастую превышает тариф покупной электрической энергии. Это связано с высокими капиталовложениями и затратами на амортизацию при внедрении когенерации.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Принятой перспективой развития систем теплоснабжения МО реконструкция котельных для </w:t>
      </w:r>
      <w:r>
        <w:rPr>
          <w:color w:val="000000"/>
          <w:sz w:val="28"/>
          <w:szCs w:val="28"/>
        </w:rPr>
        <w:t>выработки электроэнергии в комбинированном цикле на базе существующих и перспективных тепловых нагрузок владельцами генерирующих активов не планируется.</w:t>
      </w:r>
    </w:p>
    <w:p w:rsidR="00A14E1A" w:rsidRDefault="004F5B3C">
      <w:pPr>
        <w:pStyle w:val="2"/>
        <w:numPr>
          <w:ilvl w:val="1"/>
          <w:numId w:val="81"/>
        </w:numPr>
      </w:pPr>
      <w:bookmarkStart w:id="186" w:name="_1ulbmlt" w:colFirst="0" w:colLast="0"/>
      <w:bookmarkEnd w:id="186"/>
      <w:r>
        <w:t>Обоснование предлагаемых для реконструкции и (или) модернизации котельных с увеличением зоны их действи</w:t>
      </w:r>
      <w:r>
        <w:t>я путем включения в нее зон действия существующих источников тепловой энергии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Схемой теплоснабжения не предполагается реконструкция и (или) модернизация тепловых источников с увеличением зон котельных путем включения в них зон действия существующих источни</w:t>
      </w:r>
      <w:r>
        <w:rPr>
          <w:color w:val="000000"/>
          <w:sz w:val="28"/>
          <w:szCs w:val="28"/>
        </w:rPr>
        <w:t xml:space="preserve">ков тепловой энергии. 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Style w:val="2"/>
        <w:numPr>
          <w:ilvl w:val="1"/>
          <w:numId w:val="81"/>
        </w:numPr>
      </w:pPr>
      <w:bookmarkStart w:id="187" w:name="_4ekz59m" w:colFirst="0" w:colLast="0"/>
      <w:bookmarkEnd w:id="187"/>
      <w:r>
        <w:t>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Пермского муниципального округа Пермского </w:t>
      </w:r>
      <w:r>
        <w:rPr>
          <w:sz w:val="28"/>
          <w:szCs w:val="28"/>
        </w:rPr>
        <w:t xml:space="preserve">края  </w:t>
      </w:r>
      <w:r>
        <w:rPr>
          <w:color w:val="000000"/>
          <w:sz w:val="28"/>
          <w:szCs w:val="28"/>
        </w:rPr>
        <w:t>отсутствуют источники с комбинированной выработкой тепловой и электрической энергии.</w:t>
      </w:r>
    </w:p>
    <w:p w:rsidR="00A14E1A" w:rsidRDefault="004F5B3C">
      <w:pPr>
        <w:pStyle w:val="2"/>
        <w:numPr>
          <w:ilvl w:val="1"/>
          <w:numId w:val="81"/>
        </w:numPr>
      </w:pPr>
      <w:bookmarkStart w:id="188" w:name="_2tq9fhf" w:colFirst="0" w:colLast="0"/>
      <w:bookmarkEnd w:id="188"/>
      <w:r>
        <w:t>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отсутствуют источники с комбинированной в</w:t>
      </w:r>
      <w:r>
        <w:rPr>
          <w:color w:val="000000"/>
          <w:sz w:val="28"/>
          <w:szCs w:val="28"/>
        </w:rPr>
        <w:t>ыработкой тепловой и электрической энергии.</w:t>
      </w: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Style w:val="2"/>
        <w:numPr>
          <w:ilvl w:val="1"/>
          <w:numId w:val="81"/>
        </w:numPr>
      </w:pPr>
      <w:bookmarkStart w:id="189" w:name="_18vjpp8" w:colFirst="0" w:colLast="0"/>
      <w:bookmarkEnd w:id="189"/>
      <w:r>
        <w:t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котельных, чьи нагрузки переключаются на иные и</w:t>
      </w:r>
      <w:r>
        <w:rPr>
          <w:color w:val="000000"/>
          <w:sz w:val="28"/>
          <w:szCs w:val="28"/>
        </w:rPr>
        <w:t>сточники, приведены в таблице 7.2. Оборудование данных котельных при этом может быть демонтировано или выведено в консервацию. Окончательное решение будет принято теплоснабжающей организацией по согласованию с органом местного самоуправления в соответствии</w:t>
      </w:r>
      <w:r>
        <w:rPr>
          <w:color w:val="000000"/>
          <w:sz w:val="28"/>
          <w:szCs w:val="28"/>
        </w:rPr>
        <w:t xml:space="preserve"> с требованиями, установленными «Правилами вывода в ремонт и из эксплуатации источников тепловой энергии и тепловых сетей», утвержденных постановлением Правительства РФ от 06.09.2012 №889. 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90" w:name="_3sv78d1" w:colFirst="0" w:colLast="0"/>
      <w:bookmarkEnd w:id="190"/>
      <w:r>
        <w:rPr>
          <w:color w:val="000000"/>
          <w:sz w:val="28"/>
          <w:szCs w:val="28"/>
        </w:rPr>
        <w:t>Таблица 7.2 – Перечень котельных, выводимых из эксплуатации (в ко</w:t>
      </w:r>
      <w:r>
        <w:rPr>
          <w:color w:val="000000"/>
          <w:sz w:val="28"/>
          <w:szCs w:val="28"/>
        </w:rPr>
        <w:t xml:space="preserve">нсервацию), тепловая нагрузка которых переключается на иные источники </w:t>
      </w:r>
    </w:p>
    <w:tbl>
      <w:tblPr>
        <w:tblStyle w:val="afffffffff1"/>
        <w:tblW w:w="1043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47"/>
        <w:gridCol w:w="3841"/>
        <w:gridCol w:w="3245"/>
      </w:tblGrid>
      <w:tr w:rsidR="00A14E1A">
        <w:trPr>
          <w:cantSplit/>
          <w:trHeight w:val="2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выводимая из эксплуатации</w:t>
            </w:r>
          </w:p>
        </w:tc>
        <w:tc>
          <w:tcPr>
            <w:tcW w:w="3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Теплоисточник, на который переключается нагрузка</w:t>
            </w:r>
          </w:p>
        </w:tc>
        <w:tc>
          <w:tcPr>
            <w:tcW w:w="3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Год выполнения мероприятий</w:t>
            </w:r>
          </w:p>
        </w:tc>
      </w:tr>
      <w:tr w:rsidR="00A14E1A">
        <w:trPr>
          <w:trHeight w:val="20"/>
        </w:trPr>
        <w:tc>
          <w:tcPr>
            <w:tcW w:w="3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БМК-1</w:t>
            </w:r>
            <w:r>
              <w:t xml:space="preserve"> д. Кварса  ул. пер. ПУ-14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</w:tr>
      <w:tr w:rsidR="00A14E1A">
        <w:trPr>
          <w:trHeight w:val="20"/>
        </w:trPr>
        <w:tc>
          <w:tcPr>
            <w:tcW w:w="3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БМК-2</w:t>
            </w:r>
            <w:r>
              <w:t xml:space="preserve"> д. Кварса  ул. пер. ПУ-14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</w:tr>
      <w:tr w:rsidR="00A14E1A">
        <w:trPr>
          <w:cantSplit/>
          <w:trHeight w:val="20"/>
        </w:trPr>
        <w:tc>
          <w:tcPr>
            <w:tcW w:w="3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ТКУ-360 д. Гавриловка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</w:tr>
      <w:tr w:rsidR="00A14E1A">
        <w:trPr>
          <w:cantSplit/>
          <w:trHeight w:val="20"/>
        </w:trPr>
        <w:tc>
          <w:tcPr>
            <w:tcW w:w="3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ТКУ-360 д. Гавриловка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Теплогенераторная 80 кВт СДК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</w:tr>
      <w:tr w:rsidR="00A14E1A">
        <w:trPr>
          <w:cantSplit/>
          <w:trHeight w:val="20"/>
        </w:trPr>
        <w:tc>
          <w:tcPr>
            <w:tcW w:w="3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 СДК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БМК-1.05 д. Гавриловка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14E1A" w:rsidRDefault="004F5B3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</w:tr>
    </w:tbl>
    <w:p w:rsidR="00A14E1A" w:rsidRDefault="00A14E1A"/>
    <w:p w:rsidR="00A14E1A" w:rsidRDefault="004F5B3C">
      <w:pPr>
        <w:pStyle w:val="2"/>
        <w:numPr>
          <w:ilvl w:val="1"/>
          <w:numId w:val="81"/>
        </w:numPr>
      </w:pPr>
      <w:bookmarkStart w:id="191" w:name="_280hiku" w:colFirst="0" w:colLast="0"/>
      <w:bookmarkEnd w:id="191"/>
      <w:r>
        <w:t>Обоснование организации индивидуального теплоснабжения в зонах застройки муниципального округа малоэтажными жилыми зданиями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Индивидуальное теплоснабжение застройки муниципального округа малоэтажными жилыми зданиями организовано в соответствии с газификацией частного сектора. Централизованное теплоснабжение в этих зонах нерентабельно из-за высоких тепловых потерь при транспортир</w:t>
      </w:r>
      <w:r>
        <w:rPr>
          <w:color w:val="000000"/>
          <w:sz w:val="28"/>
          <w:szCs w:val="28"/>
        </w:rPr>
        <w:t>овке теплоносителя. При небольшой присоединенной тепловой нагрузке малоэтажной застройки наблюдается значительная протяженность тепловых сетей, что характеризуется высокими тепловыми потерями.</w:t>
      </w:r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bookmarkStart w:id="192" w:name="_n5rssn" w:colFirst="0" w:colLast="0"/>
      <w:bookmarkEnd w:id="192"/>
      <w:r>
        <w:br w:type="page"/>
      </w:r>
    </w:p>
    <w:p w:rsidR="00A14E1A" w:rsidRDefault="004F5B3C">
      <w:pPr>
        <w:pStyle w:val="2"/>
        <w:numPr>
          <w:ilvl w:val="1"/>
          <w:numId w:val="81"/>
        </w:numPr>
      </w:pPr>
      <w:bookmarkStart w:id="193" w:name="_375fbgg" w:colFirst="0" w:colLast="0"/>
      <w:bookmarkEnd w:id="193"/>
      <w:r>
        <w:t>Обоснование организации теплоснабжения в производственных зон</w:t>
      </w:r>
      <w:r>
        <w:t xml:space="preserve">ах на территории поселения, муниципального округа.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Теплоснабжение в производственных зонах, находящихся вне зоны централизованного теплоснабжения, организовано котельными промпредприятий, входящими в их состав. Промпредприятиям эксплуатация собственных те</w:t>
      </w:r>
      <w:r>
        <w:rPr>
          <w:color w:val="000000"/>
          <w:sz w:val="28"/>
          <w:szCs w:val="28"/>
        </w:rPr>
        <w:t xml:space="preserve">плоисточников более выгодна, чем покупка тепловой энергии на стороне, что является весомым обоснованием наличия децентрализованного теплоснабжения производственных зон. </w:t>
      </w:r>
    </w:p>
    <w:p w:rsidR="00A14E1A" w:rsidRDefault="004F5B3C">
      <w:pPr>
        <w:pStyle w:val="2"/>
        <w:numPr>
          <w:ilvl w:val="1"/>
          <w:numId w:val="81"/>
        </w:numPr>
      </w:pPr>
      <w:bookmarkStart w:id="194" w:name="_1maplo9" w:colFirst="0" w:colLast="0"/>
      <w:bookmarkEnd w:id="194"/>
      <w:r>
        <w:t>Обоснование перспективных балансов производства и потребления тепловой мощности источн</w:t>
      </w:r>
      <w:r>
        <w:t>иков тепловой энергии и теплоносителя и присоединенной тепловой нагрузки в каждой из систем теплоснабжения муниципального округа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Перспективные балансы тепловой мощности источников тепловой энергии и присоединенной тепловой нагрузки составлены с учетом:</w:t>
      </w:r>
    </w:p>
    <w:p w:rsidR="00A14E1A" w:rsidRDefault="004F5B3C">
      <w:pPr>
        <w:widowControl w:val="0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</w:t>
      </w:r>
      <w:r>
        <w:rPr>
          <w:color w:val="000000"/>
          <w:sz w:val="28"/>
          <w:szCs w:val="28"/>
        </w:rPr>
        <w:t>нируемых к реализации переключения нагрузки от существующих котельных на вновь строящиеся котельные;</w:t>
      </w:r>
    </w:p>
    <w:p w:rsidR="00A14E1A" w:rsidRDefault="004F5B3C">
      <w:pPr>
        <w:widowControl w:val="0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реконструкции и строительства участков тепловых сетей;</w:t>
      </w:r>
    </w:p>
    <w:p w:rsidR="00A14E1A" w:rsidRDefault="004F5B3C">
      <w:pPr>
        <w:widowControl w:val="0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вводимых в эксплуатацию объектов потребителей.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Перспективные балансы тепловой мощности и теплоносите</w:t>
      </w:r>
      <w:r>
        <w:rPr>
          <w:color w:val="000000"/>
          <w:sz w:val="28"/>
          <w:szCs w:val="28"/>
        </w:rPr>
        <w:t>ля по теплоисточникам приведены в разделах 4 и 6 Схемы теплоснабжения соответственно.</w:t>
      </w:r>
    </w:p>
    <w:p w:rsidR="00A14E1A" w:rsidRDefault="004F5B3C">
      <w:pPr>
        <w:pStyle w:val="2"/>
        <w:numPr>
          <w:ilvl w:val="1"/>
          <w:numId w:val="81"/>
        </w:numPr>
      </w:pPr>
      <w:bookmarkStart w:id="195" w:name="_46ad4c2" w:colFirst="0" w:colLast="0"/>
      <w:bookmarkEnd w:id="195"/>
      <w:r>
        <w:t>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</w:t>
      </w:r>
      <w:r>
        <w:t>кже местных видов топлива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 на территории Воткинского района 27 из 28 тепловых источников регулируемых в сфере теплоснабжения, работают на природном газе. Перевод котельных на возобновляемые источники энергии в период 2024-2033 гг. не плани</w:t>
      </w:r>
      <w:r>
        <w:rPr>
          <w:color w:val="000000"/>
          <w:sz w:val="28"/>
          <w:szCs w:val="28"/>
        </w:rPr>
        <w:t>руется, поскольку работа на газовом топливе имеет самые низкие эксплуатационные затраты и влияние на окружающую среду.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перевод электрокотельной п.Новый , ул. Построечная, 4 на иные виды топлива на период актуализации схемы до 2034 года по данным Админис</w:t>
      </w:r>
      <w:r>
        <w:rPr>
          <w:color w:val="000000"/>
          <w:sz w:val="28"/>
          <w:szCs w:val="28"/>
        </w:rPr>
        <w:t xml:space="preserve">трации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 xml:space="preserve">» не предусмотрена ввиду отсутствия технической возможности. </w:t>
      </w:r>
    </w:p>
    <w:p w:rsidR="00A14E1A" w:rsidRDefault="004F5B3C">
      <w:pPr>
        <w:pStyle w:val="2"/>
        <w:numPr>
          <w:ilvl w:val="1"/>
          <w:numId w:val="81"/>
        </w:numPr>
      </w:pPr>
      <w:bookmarkStart w:id="196" w:name="_2lfnejv" w:colFirst="0" w:colLast="0"/>
      <w:bookmarkEnd w:id="196"/>
      <w:r>
        <w:t>Обоснование реализации прочих мероприятий по оптимизации систем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197" w:name="_10kxoro" w:colFirst="0" w:colLast="0"/>
      <w:bookmarkEnd w:id="197"/>
      <w:r>
        <w:rPr>
          <w:color w:val="000000"/>
          <w:sz w:val="28"/>
          <w:szCs w:val="28"/>
        </w:rPr>
        <w:t>Схемой теплоснабжения предусматриваются мероприятия по строи</w:t>
      </w:r>
      <w:r>
        <w:rPr>
          <w:color w:val="000000"/>
          <w:sz w:val="28"/>
          <w:szCs w:val="28"/>
        </w:rPr>
        <w:t>тельству, модернизации и техперевооружению источников тепловой энергии, расположенных в Воткинском районе, что можно видеть в таблице 7.3.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Экономическое обоснование перспективных мероприятий рассматривается в Главе 10 Схемы теплоснабжения. Необходимо отметить, что не все мероприятия имеют экономическое обоснование, поскольку часть из них направлена на поддержание надежного теплоснабжения пот</w:t>
      </w:r>
      <w:r>
        <w:rPr>
          <w:color w:val="000000"/>
          <w:sz w:val="28"/>
          <w:szCs w:val="28"/>
        </w:rPr>
        <w:t>ребителей и эксплуатации котельной.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198" w:name="_3kkl7fh" w:colFirst="0" w:colLast="0"/>
      <w:bookmarkEnd w:id="198"/>
      <w:r>
        <w:rPr>
          <w:color w:val="000000"/>
          <w:sz w:val="28"/>
          <w:szCs w:val="28"/>
        </w:rPr>
        <w:t xml:space="preserve">Таблица 7.3 – Перечень новых тепловых источников, планируемых к строительству в период 2024-2034 гг. на территории </w:t>
      </w:r>
      <w:r>
        <w:rPr>
          <w:sz w:val="28"/>
          <w:szCs w:val="28"/>
        </w:rPr>
        <w:t xml:space="preserve">Пермского муниципального округа Пермского края  </w:t>
      </w:r>
    </w:p>
    <w:tbl>
      <w:tblPr>
        <w:tblStyle w:val="afffffffff2"/>
        <w:tblW w:w="10228" w:type="dxa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80"/>
        <w:gridCol w:w="594"/>
        <w:gridCol w:w="2300"/>
        <w:gridCol w:w="654"/>
      </w:tblGrid>
      <w:tr w:rsidR="00A14E1A">
        <w:trPr>
          <w:cantSplit/>
          <w:trHeight w:val="1904"/>
          <w:tblHeader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мероприятия и его основные параметры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Период реализации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Источник теплоснабжения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Установленная мощность, МВт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Прокладка водопровода от скважины с мягкой водой до котельной ЦУ в с. Июльское.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Установка осветительных устройств с использованием светодиодов на котельных организации.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Все котельные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Установка осветительных устройств с использованием светодиодов на котельных организации.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Все котельные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устаревшего газового оборудования и горелок отработавших 2 нормативных срока в котельной д. Болгуры с разработкой проекта.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Болгуры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1.26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узлов учета тепла на котельных в д.Болгуры, д.Кукуи и с.Светлое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котельные д.Болгуры, д.Кукуи и с.Светлое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котла, отработавших нормативный срок Администрация с.Светлое-Навьен-30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Светлое (С/ад)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0.030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Разработка проекта на реконструкцию котельной Центральной Усадьбы в с. Июльское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котельной Центральная Усадьба с заменой устаревшего газового оборудования и котлов отработавших 2 нормативных срока в с. Июльское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Установка газовой «блочно-модульной котельной» (БМК), для обеспечения тепловой эне</w:t>
            </w:r>
            <w:r>
              <w:rPr>
                <w:color w:val="000000"/>
              </w:rPr>
              <w:t>ргией общежитий УдГАУ находящихся в с. Июльское ул.40 лет победы, 31, 33 (кадастровый номер 18:04:138015:326), восточнее общежития ул.40 лет победы,31 и перекладки тепловых сетей в подземном исполнении. Технические характеристики обьектов теплоснабжения, в</w:t>
            </w:r>
            <w:r>
              <w:rPr>
                <w:color w:val="000000"/>
              </w:rPr>
              <w:t xml:space="preserve"> связи с их отсутствием, будут получены при проектировании. 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 УдГАУ с. Июльское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модульной котельной ТКУ – 1000( п.Спутник) с переводом на низкое давление газа и трубу без фундамента с разработкой проекта в с. Июльское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котлов в котельной в д. В-Позимь отработавших нормативный срок с разработкой проекта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Верхне-Позимь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0.48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модульной котельной ТКУ – 300 в д.Черная на котельную ТКУ – 400 с разработкой проекта.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</w:t>
            </w:r>
            <w:r>
              <w:rPr>
                <w:color w:val="000000"/>
              </w:rPr>
              <w:t>ельная д. Черная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0.4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Реконструция котельной с.Перевозное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2027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котельной д.Кварса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2028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1.28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котельной д.Нива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Нива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0.05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Реконструкция модульной котельной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Б. Кивара Реконструкция котельной 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Реконструкция котельной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В. Талица Реконструкция котельной 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0.9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Строительство новой БМК №1 для теплоснабжения МКД №7, Nуст=160кВт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БМК-1 д. Кварса  ул. пер. ПУ-14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0,160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Строительство новой БМК №2 для теплоснабжения МКД №5, 6, Nуст=140кВт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БМК-2 д. Кварса  ул. пер. ПУ-14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Децентрализация котельной д. Гавриловка переключение потребителей МКД на ТКУ-360кВт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ТКУ-360 д. Гавриловка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0.36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Децентрализация котельной д. Гавриловка переключение потребителя СДК на встроенную теплогенераторную 80кВт(перевод на ИТС)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ТГ СДК д. Гавриловка 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Децентрализация котельной д. Гавриловка переключение потребителей соц сферы на БМК 1.05Мвт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</w:t>
            </w:r>
            <w:r>
              <w:rPr>
                <w:color w:val="000000"/>
              </w:rPr>
              <w:t>1.05 д. Гавриловка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1.05</w:t>
            </w:r>
          </w:p>
        </w:tc>
      </w:tr>
      <w:tr w:rsidR="00A14E1A">
        <w:trPr>
          <w:cantSplit/>
          <w:trHeight w:val="20"/>
        </w:trPr>
        <w:tc>
          <w:tcPr>
            <w:tcW w:w="668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Техперевооружение котельной с. Камское 1.26МВт на БМК – 1500кВт с разработкой проекта.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3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Камское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</w:tr>
    </w:tbl>
    <w:p w:rsidR="00A14E1A" w:rsidRDefault="00A14E1A">
      <w:pPr>
        <w:rPr>
          <w:highlight w:val="yellow"/>
        </w:rPr>
      </w:pPr>
    </w:p>
    <w:p w:rsidR="00A14E1A" w:rsidRDefault="00A14E1A">
      <w:pPr>
        <w:rPr>
          <w:highlight w:val="yellow"/>
        </w:rPr>
      </w:pPr>
    </w:p>
    <w:p w:rsidR="00A14E1A" w:rsidRDefault="004F5B3C">
      <w:pPr>
        <w:spacing w:after="200" w:line="276" w:lineRule="auto"/>
        <w:rPr>
          <w:b/>
          <w:sz w:val="32"/>
          <w:szCs w:val="32"/>
          <w:highlight w:val="yellow"/>
        </w:rPr>
      </w:pPr>
      <w:bookmarkStart w:id="199" w:name="_1zpvhna" w:colFirst="0" w:colLast="0"/>
      <w:bookmarkEnd w:id="199"/>
      <w:r>
        <w:br w:type="page"/>
      </w:r>
    </w:p>
    <w:p w:rsidR="00A14E1A" w:rsidRDefault="004F5B3C">
      <w:pPr>
        <w:pStyle w:val="2"/>
        <w:numPr>
          <w:ilvl w:val="1"/>
          <w:numId w:val="81"/>
        </w:numPr>
      </w:pPr>
      <w:bookmarkStart w:id="200" w:name="_4jpj0b3" w:colFirst="0" w:colLast="0"/>
      <w:bookmarkEnd w:id="200"/>
      <w:r>
        <w:t>Расчет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</w:t>
      </w:r>
      <w:r>
        <w:t>ие увеличения совокупных расходов в указанной системе.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201" w:name="_2yutaiw" w:colFirst="0" w:colLast="0"/>
      <w:bookmarkEnd w:id="201"/>
      <w:r>
        <w:rPr>
          <w:color w:val="000000"/>
          <w:sz w:val="28"/>
          <w:szCs w:val="28"/>
        </w:rPr>
        <w:t>Радиус эффективного теплоснабжения – это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до</w:t>
      </w:r>
      <w:r>
        <w:rPr>
          <w:color w:val="000000"/>
          <w:sz w:val="28"/>
          <w:szCs w:val="28"/>
        </w:rPr>
        <w:t>полнительной нагрузки к данной системе теплоснабжения нецелесообразно по причине увеличения совокупных расходов в системе теплоснабжения. Подключение дополнительной тепловой нагрузки с увеличением радиуса действия источника тепловой энергии приводит к возр</w:t>
      </w:r>
      <w:r>
        <w:rPr>
          <w:color w:val="000000"/>
          <w:sz w:val="28"/>
          <w:szCs w:val="28"/>
        </w:rPr>
        <w:t>астанию затрат на производство и транспорт тепловой энергии и одновременно к увеличению доходов от дополнительного объема ее реализации. Радиус эффективного теплоснабжения представляет собой расстояние, при котором увеличение доходов равно по величине возр</w:t>
      </w:r>
      <w:r>
        <w:rPr>
          <w:color w:val="000000"/>
          <w:sz w:val="28"/>
          <w:szCs w:val="28"/>
        </w:rPr>
        <w:t>астанию затрат [15, 39, 41].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Несмотря на то, что Постановление Правительства РФ от 22 февраля 2012 г. №154 п.41 предписывает расчет эффективного радиуса теплоснабжения, его «целесообразно вычислять только при возникновении задачи реконструкции (или нового </w:t>
      </w:r>
      <w:r>
        <w:rPr>
          <w:color w:val="000000"/>
          <w:sz w:val="28"/>
          <w:szCs w:val="28"/>
        </w:rPr>
        <w:t>строительства) зоны действия конкретного источника теплоснабжения» («Новости теплоснабжения», №3 (151), 2013 г. В.Н. Папушкин, А.С. Григорьев, А.П. Щербаков, «Задачи перспективных схем теплоснабжения. Изменение зон действия источников тепловой энергии (сис</w:t>
      </w:r>
      <w:r>
        <w:rPr>
          <w:color w:val="000000"/>
          <w:sz w:val="28"/>
          <w:szCs w:val="28"/>
        </w:rPr>
        <w:t>тем теплоснабжения)»). Радиус эффективного теплоснабжения для существующей зоны действия рассчитывать бессмысленно, т.к. зона действия уже сложилась и, естественно, установлены все индикаторы стоимости товарного отпуска продукции.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настоящей работе радиус</w:t>
      </w:r>
      <w:r>
        <w:rPr>
          <w:color w:val="000000"/>
          <w:sz w:val="28"/>
          <w:szCs w:val="28"/>
        </w:rPr>
        <w:t xml:space="preserve"> эффективного теплоснабжения определен согласно Методическим указаниям по разработке схем теплоснабжения, утвержденным Приказом Министерства энергетики РФ от 05.03.2019 №212, и сводится к определению разницы между выручкой организации от реализации теплово</w:t>
      </w:r>
      <w:r>
        <w:rPr>
          <w:color w:val="000000"/>
          <w:sz w:val="28"/>
          <w:szCs w:val="28"/>
        </w:rPr>
        <w:t>й энергии подключаемым потребителям и возникающих «прямых» затрат на производство дополнительного объема тепловой энергии для обеспечения теплоснабжения подключаемых потребителей.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Показатель рассчитывается только по системам теплоснабжения, где в перспекти</w:t>
      </w:r>
      <w:r>
        <w:rPr>
          <w:color w:val="000000"/>
          <w:sz w:val="28"/>
          <w:szCs w:val="28"/>
        </w:rPr>
        <w:t xml:space="preserve">ве ожидается рост подключенной тепловой нагрузки (СЦТ от котельной с.Светлое, ул.Первомайская, 58 (2025 год)).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качестве прямых затрат, определяющих изменение расходов организации, возникающих при подключении к системе теплоснабжения новых потребителей, </w:t>
      </w:r>
      <w:r>
        <w:rPr>
          <w:color w:val="000000"/>
          <w:sz w:val="28"/>
          <w:szCs w:val="28"/>
        </w:rPr>
        <w:t>приняты затраты на топливо и электроэнергию. Строительство участков тепловой сети до потребителей вне зависимости от величины подключаемой тепловой нагрузки будет осуществляться за счет устанавливаемой экономически обоснованной платы за подключение (технол</w:t>
      </w:r>
      <w:r>
        <w:rPr>
          <w:color w:val="000000"/>
          <w:sz w:val="28"/>
          <w:szCs w:val="28"/>
        </w:rPr>
        <w:t>огическое присоединение) к сетям теплоснабжения.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Система теплоснабжения от котельной с.Светлое, ул.Первомайская, 58, ООО «ЖКХ Энергия».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Расчет условно проведен на плановые показатели 2025 года, в который ожидается подключение перспективного потребителя (СДК).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расчета приведены в таблице 7.4.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63615" cy="408278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l="27957" t="25894" r="28516" b="21130"/>
                    <a:stretch>
                      <a:fillRect/>
                    </a:stretch>
                  </pic:blipFill>
                  <pic:spPr>
                    <a:xfrm>
                      <a:off x="0" y="0"/>
                      <a:ext cx="5963615" cy="4082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color w:val="000000"/>
          <w:sz w:val="28"/>
          <w:szCs w:val="28"/>
        </w:rPr>
      </w:pPr>
      <w:bookmarkStart w:id="202" w:name="_1e03kqp" w:colFirst="0" w:colLast="0"/>
      <w:bookmarkEnd w:id="202"/>
      <w:r>
        <w:rPr>
          <w:color w:val="000000"/>
          <w:sz w:val="28"/>
          <w:szCs w:val="28"/>
        </w:rPr>
        <w:t>Рисунок 7.1 – Подключение перспективного потребителя (СДК)</w:t>
      </w:r>
    </w:p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03" w:name="_3xzr3ei" w:colFirst="0" w:colLast="0"/>
      <w:bookmarkEnd w:id="203"/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04" w:name="_2d51dmb" w:colFirst="0" w:colLast="0"/>
      <w:bookmarkEnd w:id="204"/>
      <w:r>
        <w:rPr>
          <w:color w:val="000000"/>
          <w:sz w:val="28"/>
          <w:szCs w:val="28"/>
        </w:rPr>
        <w:t>Таблица 7.4 – Расчет эффективного радиуса теплоснабжения от котельной с.Светлое, ул.Первомайская, 58, ООО «ЖКХ Энергия» при подключении перспективного потребителя в 2025 году</w:t>
      </w:r>
    </w:p>
    <w:tbl>
      <w:tblPr>
        <w:tblStyle w:val="afffffffff3"/>
        <w:tblW w:w="104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1"/>
        <w:gridCol w:w="1642"/>
        <w:gridCol w:w="1953"/>
      </w:tblGrid>
      <w:tr w:rsidR="00A14E1A">
        <w:trPr>
          <w:cantSplit/>
          <w:trHeight w:val="450"/>
          <w:tblHeader/>
        </w:trPr>
        <w:tc>
          <w:tcPr>
            <w:tcW w:w="6861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Показатель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Ед.изм.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Зн</w:t>
            </w:r>
            <w:r>
              <w:rPr>
                <w:b/>
                <w:color w:val="000000"/>
              </w:rPr>
              <w:t>ачение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полезного отпуска организации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1 518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Среднегодовой тариф на тепловую энергию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руб/Гкал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2 506,98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полезного отпуска от теплоисточника, сущ.положение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1 518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подключенной тепловой нагрузки, всего, в т.ч.: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Гкал/ч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0,0830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Гкал/ч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0,0830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объема полезного отпуска, всего, в т.ч.: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219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выручки от реализации тепловой энергии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549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549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потерь тепловой энергии,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12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объемов отпуска тепловой энергии,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231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231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Отпуск тепловой энергии на теплоисточнике, перспектива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1 749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Удельный расход условного топлива на отпуск тепловой энергии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кг.у.т./Гкал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154,79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Расход условного топлива, сущ.положение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т.у.т.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Расход условного топлива, перспектива 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т.у.т.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Стоимость условного топлива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руб/т.у.т.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7 058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Затраты на топливо, сущ.положение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1 658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Затраты на топливо, перспектива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1 911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затрат на топливо,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253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253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Удельный расход электроэнергии на отпуск тепловой энергии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кВтч/Гкал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16,4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Расход электроэнергии на производство и передачу тепловой энергии, сущ.положение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тыс.кВтч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24,9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Расход электроэнергии на производство и передачу тепловой энергии, перспектива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тыс.кВтч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Стоимость электроэнергии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руб/кВтч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Затраты на электроэнергию, сущ.положение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Затраты на электроэнергию, перспектива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Прирост затрат на электроэнергию,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30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Суммарный прирост затрат на энергоресурсы,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283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СДК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1 069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D9D9D9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Разница между приростом выручки от реализации тепловой энергии и приростом затрат на энергоресуры и строительство сети, всего, в т.ч. за счет подключения: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D9D9D9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266</w:t>
            </w:r>
          </w:p>
        </w:tc>
      </w:tr>
      <w:tr w:rsidR="00A14E1A">
        <w:trPr>
          <w:trHeight w:val="20"/>
        </w:trPr>
        <w:tc>
          <w:tcPr>
            <w:tcW w:w="6861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Культурно-досуговый центр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тыс.руб.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266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положительная разница между выручкой от реализации объема тепловой энергии подключаемым потребителям и суммой дополнительно возникающих «прямых» затрат на производство и передачу тепловой энергии, свидетельствует об эффективности их подключе</w:t>
      </w:r>
      <w:r>
        <w:rPr>
          <w:color w:val="000000"/>
          <w:sz w:val="28"/>
          <w:szCs w:val="28"/>
        </w:rPr>
        <w:t xml:space="preserve">ния и, соответственно, об их нахождении в пределах эффективного радиуса теплоснабжения.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По остальным системам теплоснабжения подключения новых потребителей не ожидается, в связи с чем в данной работе расчет эффективного радиуса теплоснабжения не производится.</w:t>
      </w:r>
    </w:p>
    <w:p w:rsidR="00A14E1A" w:rsidRDefault="004F5B3C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:rsidR="00A14E1A" w:rsidRDefault="004F5B3C">
      <w:pPr>
        <w:pStyle w:val="1"/>
        <w:numPr>
          <w:ilvl w:val="0"/>
          <w:numId w:val="9"/>
        </w:numPr>
      </w:pPr>
      <w:bookmarkStart w:id="205" w:name="_sabnu4" w:colFirst="0" w:colLast="0"/>
      <w:bookmarkEnd w:id="205"/>
      <w:r>
        <w:t>Предложения по строительству и реконструкции и (или) модернизации тепловых сетей и сооружений на них</w:t>
      </w:r>
    </w:p>
    <w:p w:rsidR="00A14E1A" w:rsidRDefault="004F5B3C">
      <w:pPr>
        <w:pStyle w:val="2"/>
        <w:numPr>
          <w:ilvl w:val="1"/>
          <w:numId w:val="9"/>
        </w:numPr>
      </w:pPr>
      <w:bookmarkStart w:id="206" w:name="_3c9z6hx" w:colFirst="0" w:colLast="0"/>
      <w:bookmarkEnd w:id="206"/>
      <w:r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</w:t>
      </w:r>
      <w:r>
        <w:t>овой мощности в зоны с избытком тепловой мощности (использование существующих резервов)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Структура теплоснабжения населенных пунктов Воткинского района не содержит районов с явным дефицитом тепловой мощности в централизованной системе. Существующие источник</w:t>
      </w:r>
      <w:r>
        <w:rPr>
          <w:color w:val="000000"/>
          <w:sz w:val="28"/>
          <w:szCs w:val="28"/>
        </w:rPr>
        <w:t xml:space="preserve">и теплоснабжения и тепловые сети покрывают необходимую нагрузку, поэтому перераспределения по причине дефицита не предусматривается.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теплоснабжения включает в себя мероприятия по переключению нагрузок ряда котельных на другие источники (вновь строящ</w:t>
      </w:r>
      <w:r>
        <w:rPr>
          <w:color w:val="000000"/>
          <w:sz w:val="28"/>
          <w:szCs w:val="28"/>
        </w:rPr>
        <w:t>иеся), но по техническим обстоятельствам.</w:t>
      </w:r>
    </w:p>
    <w:p w:rsidR="00A14E1A" w:rsidRDefault="004F5B3C">
      <w:pPr>
        <w:pStyle w:val="2"/>
        <w:numPr>
          <w:ilvl w:val="1"/>
          <w:numId w:val="9"/>
        </w:numPr>
      </w:pPr>
      <w:bookmarkStart w:id="207" w:name="_1rf9gpq" w:colFirst="0" w:colLast="0"/>
      <w:bookmarkEnd w:id="207"/>
      <w:r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муниципального округа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</w:t>
      </w:r>
      <w:r>
        <w:rPr>
          <w:color w:val="000000"/>
          <w:sz w:val="28"/>
          <w:szCs w:val="28"/>
        </w:rPr>
        <w:t>редставленным данным в Воткинском районе планируется ввод в эксплуатацию следующих объектов, представленных в таблице 8.1.</w:t>
      </w: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08" w:name="_4bewzdj" w:colFirst="0" w:colLast="0"/>
      <w:bookmarkEnd w:id="208"/>
      <w:r>
        <w:rPr>
          <w:color w:val="000000"/>
          <w:sz w:val="28"/>
          <w:szCs w:val="28"/>
        </w:rPr>
        <w:t>Таблица 8.1 – Перечень перспективных потребителей Воткинского района</w:t>
      </w:r>
    </w:p>
    <w:tbl>
      <w:tblPr>
        <w:tblStyle w:val="afffffffff4"/>
        <w:tblW w:w="1021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490"/>
        <w:gridCol w:w="1968"/>
        <w:gridCol w:w="1100"/>
        <w:gridCol w:w="1329"/>
        <w:gridCol w:w="801"/>
        <w:gridCol w:w="2530"/>
      </w:tblGrid>
      <w:tr w:rsidR="00A14E1A">
        <w:trPr>
          <w:cantSplit/>
          <w:trHeight w:val="81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Тип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Группа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Нагрузка на отопление, Гкал/час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Период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СЦТ</w:t>
            </w:r>
          </w:p>
        </w:tc>
      </w:tr>
      <w:tr w:rsidR="00A14E1A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Многофункциональный сельский дом культуры с. Светлое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−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0,082763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подключения этих объектов планируется строительство новых тепловых сетей (см. таблицу 8.2).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09" w:name="_2qk79lc" w:colFirst="0" w:colLast="0"/>
      <w:bookmarkEnd w:id="209"/>
      <w:r>
        <w:rPr>
          <w:color w:val="000000"/>
          <w:sz w:val="28"/>
          <w:szCs w:val="28"/>
        </w:rPr>
        <w:t xml:space="preserve">Таблица 8.2 – Перечень тепловых сетей, планируемых к строительству для подключения перспективных потребителей на территории Воткинского района </w:t>
      </w:r>
    </w:p>
    <w:tbl>
      <w:tblPr>
        <w:tblStyle w:val="afffffffff5"/>
        <w:tblW w:w="1004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1990"/>
        <w:gridCol w:w="731"/>
        <w:gridCol w:w="414"/>
        <w:gridCol w:w="3155"/>
        <w:gridCol w:w="1335"/>
      </w:tblGrid>
      <w:tr w:rsidR="00A14E1A">
        <w:tc>
          <w:tcPr>
            <w:tcW w:w="241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 участка</w:t>
            </w:r>
          </w:p>
        </w:tc>
        <w:tc>
          <w:tcPr>
            <w:tcW w:w="1990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 участка</w:t>
            </w:r>
          </w:p>
        </w:tc>
        <w:tc>
          <w:tcPr>
            <w:tcW w:w="73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L,м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Ду, мм</w:t>
            </w:r>
          </w:p>
        </w:tc>
        <w:tc>
          <w:tcPr>
            <w:tcW w:w="315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Способ прокладки</w:t>
            </w:r>
          </w:p>
        </w:tc>
        <w:tc>
          <w:tcPr>
            <w:tcW w:w="133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Период</w:t>
            </w:r>
          </w:p>
        </w:tc>
      </w:tr>
      <w:tr w:rsidR="00A14E1A">
        <w:tc>
          <w:tcPr>
            <w:tcW w:w="241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т.5</w:t>
            </w:r>
          </w:p>
        </w:tc>
        <w:tc>
          <w:tcPr>
            <w:tcW w:w="1990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СДК</w:t>
            </w:r>
          </w:p>
        </w:tc>
        <w:tc>
          <w:tcPr>
            <w:tcW w:w="73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155" w:type="dxa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33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</w:tr>
      <w:tr w:rsidR="00A14E1A">
        <w:tc>
          <w:tcPr>
            <w:tcW w:w="2415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1990" w:type="dxa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31" w:type="dxa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55" w:type="dxa"/>
            <w:vAlign w:val="center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5" w:type="dxa"/>
          </w:tcPr>
          <w:p w:rsidR="00A14E1A" w:rsidRDefault="00A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210" w:name="_15phjt5" w:colFirst="0" w:colLast="0"/>
      <w:bookmarkEnd w:id="210"/>
      <w:r>
        <w:rPr>
          <w:color w:val="000000"/>
          <w:sz w:val="28"/>
          <w:szCs w:val="28"/>
        </w:rPr>
        <w:t>Окончательные технические решения принимаются при разработке рабочей документации.</w:t>
      </w:r>
    </w:p>
    <w:p w:rsidR="00A14E1A" w:rsidRDefault="004F5B3C">
      <w:pPr>
        <w:pStyle w:val="2"/>
        <w:numPr>
          <w:ilvl w:val="1"/>
          <w:numId w:val="9"/>
        </w:numPr>
      </w:pPr>
      <w:bookmarkStart w:id="211" w:name="_3pp52gy" w:colFirst="0" w:colLast="0"/>
      <w:bookmarkEnd w:id="211"/>
      <w:r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</w:t>
      </w:r>
      <w:r>
        <w:t>в тепловой энергии при сохранении надежности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перспективе на период действия Схемы теплоснабжения мероприятия по строительству тепловых сетей, обеспечивающих условия, при наличии которых существует возможность поставок тепловой энергии потр</w:t>
      </w:r>
      <w:r>
        <w:rPr>
          <w:color w:val="000000"/>
          <w:sz w:val="28"/>
          <w:szCs w:val="28"/>
        </w:rPr>
        <w:t>ебителям от различных источников тепловой энергии, не предусматриваются.</w:t>
      </w:r>
    </w:p>
    <w:p w:rsidR="00A14E1A" w:rsidRDefault="004F5B3C">
      <w:pPr>
        <w:pStyle w:val="2"/>
        <w:numPr>
          <w:ilvl w:val="1"/>
          <w:numId w:val="9"/>
        </w:numPr>
      </w:pPr>
      <w:bookmarkStart w:id="212" w:name="_24ufcor" w:colFirst="0" w:colLast="0"/>
      <w:bookmarkEnd w:id="212"/>
      <w:r>
        <w:t>Предложения по строительству, реконструкция и (или) модернизации тепловых сетей для повышения эффективности функционирования системы теплоснабжения, в том числе за счет перевода котел</w:t>
      </w:r>
      <w:r>
        <w:t>ьных в пиковый режим работы или ликвидации котельных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перспективе на период действия Схемы теплоснабжения предусматриваются мероприятия по строительству тепловых сетей на переключение на новые теплоисточники направленные на повышение эффективности функцио</w:t>
      </w:r>
      <w:r>
        <w:rPr>
          <w:color w:val="000000"/>
          <w:sz w:val="28"/>
          <w:szCs w:val="28"/>
        </w:rPr>
        <w:t>нирования системы теплоснабжения, за счет ликвидации котельных (переключение потребителей значительно удаленных от существующих теплоисточников на новые, близко расположенные). Перечень мероприятий приведен в таблице 8.3.</w:t>
      </w: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13" w:name="_jzpmwk" w:colFirst="0" w:colLast="0"/>
      <w:bookmarkEnd w:id="213"/>
      <w:r>
        <w:rPr>
          <w:color w:val="000000"/>
          <w:sz w:val="28"/>
          <w:szCs w:val="28"/>
        </w:rPr>
        <w:t>Таблица 8.3 – Перечень мероприятий</w:t>
      </w:r>
      <w:r>
        <w:rPr>
          <w:color w:val="000000"/>
          <w:sz w:val="28"/>
          <w:szCs w:val="28"/>
        </w:rPr>
        <w:t xml:space="preserve"> по строительству тепловых сетей на переключение на новые теплоисточники</w:t>
      </w:r>
    </w:p>
    <w:tbl>
      <w:tblPr>
        <w:tblStyle w:val="afffffffff6"/>
        <w:tblW w:w="10331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4"/>
        <w:gridCol w:w="1558"/>
        <w:gridCol w:w="2226"/>
        <w:gridCol w:w="1725"/>
        <w:gridCol w:w="474"/>
        <w:gridCol w:w="474"/>
      </w:tblGrid>
      <w:tr w:rsidR="00A14E1A">
        <w:trPr>
          <w:trHeight w:val="1545"/>
          <w:tblHeader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мероприятия и его основные параметры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Период реализации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Источник теплоснабжения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Тип прокладки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Ду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Строительство БМК и сетей для общежитий ИжГСХА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 УдГАУ с. Июльское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Строительство БМК и сетей для общежитий ИжГСХА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 УдГАУ с. Июльское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Строительство БМК и сетей для общежитий ИжГСХА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 УдГАУ с. Июльское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бесканальная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Строительство новой БМК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№1 для теплоснабжения МКД №7, Nуст=160кВт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БМК-1 д. Кварса  ул. пер. ПУ-14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Строительство новой БМК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№2 для теплоснабжения МКД №5, 6, Nуст=140кВт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БМК-2 д. Кварса  ул. пер. ПУ-14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Подключение новой БМК </w:t>
            </w:r>
          </w:p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№2 к МКД №5, 6,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БМК-2 д. Кварса  ул. пер. ПУ-14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Децентрализация котельной д. Гавриловка переключение потребителей МКД на ТКУ-360кВт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ТКУ-360 д. Гавриловка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Децентрализация котельной д. Гавриловка переключение потребителей соц сферы на БМК 1.05Мвт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БМК-1.05 д. Гавриловка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A14E1A">
        <w:trPr>
          <w:cantSplit/>
          <w:trHeight w:val="240"/>
        </w:trPr>
        <w:tc>
          <w:tcPr>
            <w:tcW w:w="3874" w:type="dxa"/>
            <w:shd w:val="clear" w:color="auto" w:fill="auto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Техперевооружение котельной с Камское 1.26МВт на БМК – 1500кВт с разработкой проекта.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47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A14E1A" w:rsidRDefault="004F5B3C">
      <w:pPr>
        <w:pStyle w:val="2"/>
        <w:numPr>
          <w:ilvl w:val="1"/>
          <w:numId w:val="9"/>
        </w:numPr>
      </w:pPr>
      <w:bookmarkStart w:id="214" w:name="_33zd5kd" w:colFirst="0" w:colLast="0"/>
      <w:bookmarkEnd w:id="214"/>
      <w:r>
        <w:t>Предложения по строительству тепловых сетей для обеспечения нормативной надежности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надежности системы теплоснабжения в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отражен в Главе 11. В перспективе развития СЦТ Воткинского района н</w:t>
      </w:r>
      <w:r>
        <w:rPr>
          <w:color w:val="000000"/>
          <w:sz w:val="28"/>
          <w:szCs w:val="28"/>
        </w:rPr>
        <w:t xml:space="preserve">е запланированы мероприятия по реконструкции тепловых сетей с целью обеспечения нормативной надежности. </w:t>
      </w:r>
    </w:p>
    <w:p w:rsidR="00A14E1A" w:rsidRDefault="004F5B3C">
      <w:pPr>
        <w:pStyle w:val="2"/>
        <w:numPr>
          <w:ilvl w:val="1"/>
          <w:numId w:val="9"/>
        </w:numPr>
      </w:pPr>
      <w:bookmarkStart w:id="215" w:name="_1j4nfs6" w:colFirst="0" w:colLast="0"/>
      <w:bookmarkEnd w:id="215"/>
      <w:r>
        <w:t xml:space="preserve"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</w:t>
      </w:r>
      <w:r>
        <w:t>нагрузки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представленным данным в Воткинском районе планируется ввод в эксплуатацию в 2025 году СДК культуры с. Светлое. Источником теплоснабжения данного объекта будет котельная с. Светлое. Реконструкция или модернизация тепловых сетей с увеличением диа</w:t>
      </w:r>
      <w:r>
        <w:rPr>
          <w:color w:val="000000"/>
          <w:sz w:val="28"/>
          <w:szCs w:val="28"/>
        </w:rPr>
        <w:t>метра трубопроводов для обеспечения перспективных приростов тепловой нагрузки не требуется.</w:t>
      </w:r>
    </w:p>
    <w:p w:rsidR="00A14E1A" w:rsidRDefault="004F5B3C">
      <w:pPr>
        <w:pStyle w:val="2"/>
        <w:numPr>
          <w:ilvl w:val="1"/>
          <w:numId w:val="9"/>
        </w:numPr>
      </w:pPr>
      <w:bookmarkStart w:id="216" w:name="_434ayfz" w:colFirst="0" w:colLast="0"/>
      <w:bookmarkEnd w:id="216"/>
      <w:r>
        <w:t xml:space="preserve"> Предложения по реконструкции и (или) модернизации тепловых сетей, подлежащих замене в связи с исчерпанием эксплуатационного ресурса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Нормативный срок службы трубоп</w:t>
      </w:r>
      <w:r>
        <w:rPr>
          <w:color w:val="000000"/>
          <w:sz w:val="28"/>
          <w:szCs w:val="28"/>
        </w:rPr>
        <w:t>роводов тепловых сетей, в соответствии с требованиями п. 1.13. «Типовой инструкции по периодическому техническому освидетельствованию трубопроводов тепловых сетей в процессе эксплуатации» РД 153-34.0-20.522.99, соответствует 25 годам. Реконструкции (капита</w:t>
      </w:r>
      <w:r>
        <w:rPr>
          <w:color w:val="000000"/>
          <w:sz w:val="28"/>
          <w:szCs w:val="28"/>
        </w:rPr>
        <w:t>льному ремонту с заменой трубопроводов), экспертизе промышленной безопасности и техническому диагностированию подлежат тепловые сети, которые исчерпали эксплуатационный ресурс и находятся в эксплуатации более 25 лет.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  <w:sectPr w:rsidR="00A14E1A">
          <w:pgSz w:w="11910" w:h="16840"/>
          <w:pgMar w:top="1104" w:right="697" w:bottom="993" w:left="993" w:header="454" w:footer="454" w:gutter="0"/>
          <w:cols w:space="720"/>
        </w:sectPr>
      </w:pPr>
      <w:r>
        <w:rPr>
          <w:color w:val="000000"/>
          <w:sz w:val="28"/>
          <w:szCs w:val="28"/>
        </w:rPr>
        <w:t>Перечень мероприятий п</w:t>
      </w:r>
      <w:r>
        <w:rPr>
          <w:color w:val="000000"/>
          <w:sz w:val="28"/>
          <w:szCs w:val="28"/>
        </w:rPr>
        <w:t>о реконструкции и модернизации тепловых сетей, подлежащих замене в связи с исчерпанием эксплуатационного ресурса приведен в таблице 8.4.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17" w:name="_2i9l8ns" w:colFirst="0" w:colLast="0"/>
      <w:bookmarkEnd w:id="217"/>
      <w:r>
        <w:rPr>
          <w:color w:val="000000"/>
          <w:sz w:val="28"/>
          <w:szCs w:val="28"/>
        </w:rPr>
        <w:t>Таблица 8.4 – Перечень мероприятий по реконструкции и модернизации тепловых сетей, подлежащих замене в связи с исчерпан</w:t>
      </w:r>
      <w:r>
        <w:rPr>
          <w:color w:val="000000"/>
          <w:sz w:val="28"/>
          <w:szCs w:val="28"/>
        </w:rPr>
        <w:t>ием эксплуатационного ресурса</w:t>
      </w:r>
    </w:p>
    <w:tbl>
      <w:tblPr>
        <w:tblStyle w:val="afffffffff7"/>
        <w:tblW w:w="1485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62"/>
        <w:gridCol w:w="1043"/>
        <w:gridCol w:w="2128"/>
        <w:gridCol w:w="1970"/>
        <w:gridCol w:w="1560"/>
        <w:gridCol w:w="900"/>
        <w:gridCol w:w="894"/>
      </w:tblGrid>
      <w:tr w:rsidR="00A14E1A">
        <w:trPr>
          <w:cantSplit/>
          <w:trHeight w:val="1545"/>
          <w:tblHeader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мероприятия и его основные параметры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Период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Источник теплоснабжения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Тип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Тип прокладки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Ду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сети теплоснабжения и горячего водоснабжения от ДК «Современник» до дома №8 по ул. Центральная Усадьба на трубы в полиуретановой изоляции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29.12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сети теплоснабжения и горячего водос</w:t>
            </w:r>
            <w:r>
              <w:rPr>
                <w:color w:val="000000"/>
              </w:rPr>
              <w:t>набжения от ДК «Современник» до дома №8 по ул. Центральная Усадьба на трубы в полиуретановой изоляции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201.42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сети теплоснабжения и горячего водоснабжения от ДК «Современник» до дома №8 по ул. Центральная Усадьба на трубы в полиуретановой изоляции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100/65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27.08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Замена сети теплоснабжения и горячего водоснабжения от ДК «Современник» до дома №8 по ул. Центральная Усадьба на трубы в полиуретановой изоляции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100/65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201.33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тепловой сети в п.Спутник с использованием труб в полиуретановой изоляции покрытые оцинковкой в с. Июльское.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72.91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тепловой сети в п.Спутник с использованием труб в полиуретановой изоляции покрытые оцинковкой в с. Июльское.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207.93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тепловой сети в п.Спутник с использованием труб в полиуретановой изоляции покрытые оцинковкой в с. Июльское.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24.23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Реконструкция тепловой сети в п.Спутник с использованием труб в полиуретановой изоляции покрытые оцинковкой в с. Июльское.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модернизация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140.25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№10,11,12,13,14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№10,11,12,13,14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№4,6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№4,6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№4,6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№3,5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2028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участки №3,5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2028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участок №8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2029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с.Перевозное участок №8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2029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№12,6,16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54.9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№12,6,16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115.6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№2,15,8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2026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123.6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№2,15,8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2026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№2,15,8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2026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30.6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№17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Капремонт тепловой сети д.Кварса участки №14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</w:rPr>
            </w:pPr>
            <w:r>
              <w:rPr>
                <w:color w:val="333333"/>
              </w:rPr>
              <w:t>2032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283.3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20.5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211.41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151.86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52.09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13.18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д. Талица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181.18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15.6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62.65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168.43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50.16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49.7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294.7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130.9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113.81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д. Б Кивара Замена теплосети на ППУ трубы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190.92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436.78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12.11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95.38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85.74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18.15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Кельчино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94.07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50.88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23.6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98.44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80.46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95.1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88.61</w:t>
            </w:r>
          </w:p>
        </w:tc>
      </w:tr>
      <w:tr w:rsidR="00A14E1A">
        <w:trPr>
          <w:cantSplit/>
          <w:trHeight w:val="240"/>
        </w:trPr>
        <w:tc>
          <w:tcPr>
            <w:tcW w:w="6362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с. Пихтовка замена теплосети на ППУ трубы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Сети - капремонт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181.37</w:t>
            </w:r>
          </w:p>
        </w:tc>
      </w:tr>
    </w:tbl>
    <w:p w:rsidR="00A14E1A" w:rsidRDefault="00A14E1A">
      <w:pPr>
        <w:rPr>
          <w:highlight w:val="yellow"/>
        </w:rPr>
      </w:pPr>
    </w:p>
    <w:p w:rsidR="00A14E1A" w:rsidRDefault="004F5B3C">
      <w:pPr>
        <w:pStyle w:val="2"/>
        <w:numPr>
          <w:ilvl w:val="1"/>
          <w:numId w:val="9"/>
        </w:numPr>
      </w:pPr>
      <w:bookmarkStart w:id="218" w:name="_xevivl" w:colFirst="0" w:colLast="0"/>
      <w:bookmarkEnd w:id="218"/>
      <w:r>
        <w:t>Строительство и реконструкция насосных станций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Воткинского района нет насосных станций.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A14E1A" w:rsidRDefault="004F5B3C">
      <w:pPr>
        <w:spacing w:after="200" w:line="276" w:lineRule="auto"/>
        <w:rPr>
          <w:highlight w:val="yellow"/>
        </w:rPr>
        <w:sectPr w:rsidR="00A14E1A">
          <w:pgSz w:w="16840" w:h="11910" w:orient="landscape"/>
          <w:pgMar w:top="993" w:right="1104" w:bottom="697" w:left="993" w:header="454" w:footer="454" w:gutter="0"/>
          <w:cols w:space="720"/>
        </w:sectPr>
      </w:pPr>
      <w:r>
        <w:br w:type="page"/>
      </w:r>
    </w:p>
    <w:p w:rsidR="00A14E1A" w:rsidRDefault="004F5B3C">
      <w:pPr>
        <w:pStyle w:val="1"/>
        <w:numPr>
          <w:ilvl w:val="0"/>
          <w:numId w:val="9"/>
        </w:numPr>
      </w:pPr>
      <w:bookmarkStart w:id="219" w:name="_3hej1je" w:colFirst="0" w:colLast="0"/>
      <w:bookmarkEnd w:id="219"/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Воткинского района отсутствуют открытые системы теплоснабжения.</w:t>
      </w:r>
    </w:p>
    <w:p w:rsidR="00A14E1A" w:rsidRDefault="004F5B3C">
      <w:pPr>
        <w:pStyle w:val="1"/>
        <w:numPr>
          <w:ilvl w:val="0"/>
          <w:numId w:val="9"/>
        </w:numPr>
      </w:pPr>
      <w:bookmarkStart w:id="220" w:name="_1wjtbr7" w:colFirst="0" w:colLast="0"/>
      <w:bookmarkEnd w:id="220"/>
      <w:r>
        <w:br w:type="page"/>
      </w:r>
      <w:r>
        <w:t>Перспективные топливные балансы источников тепловой эне</w:t>
      </w:r>
      <w:r>
        <w:t>ргии.</w:t>
      </w:r>
    </w:p>
    <w:p w:rsidR="00A14E1A" w:rsidRDefault="004F5B3C">
      <w:pPr>
        <w:pStyle w:val="2"/>
        <w:numPr>
          <w:ilvl w:val="1"/>
          <w:numId w:val="2"/>
        </w:numPr>
        <w:spacing w:after="120"/>
      </w:pPr>
      <w:bookmarkStart w:id="221" w:name="_4gjguf0" w:colFirst="0" w:colLast="0"/>
      <w:bookmarkEnd w:id="221"/>
      <w:r>
        <w:t>Основные положения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Вид используемого топлива на источниках тепловой энергии Воткинского района приведен в таблице 10.1. 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22" w:name="_2vor4mt" w:colFirst="0" w:colLast="0"/>
      <w:bookmarkEnd w:id="222"/>
      <w:r>
        <w:rPr>
          <w:color w:val="000000"/>
          <w:sz w:val="28"/>
          <w:szCs w:val="28"/>
        </w:rPr>
        <w:t>Таблица 10.1 – Вид используемого топлива в разрезе теплоисточников.</w:t>
      </w:r>
    </w:p>
    <w:tbl>
      <w:tblPr>
        <w:tblStyle w:val="afffffffff8"/>
        <w:tblW w:w="1043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145"/>
        <w:gridCol w:w="2761"/>
        <w:gridCol w:w="3549"/>
        <w:gridCol w:w="2978"/>
      </w:tblGrid>
      <w:tr w:rsidR="00A14E1A">
        <w:trPr>
          <w:trHeight w:val="20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№п/п</w:t>
            </w:r>
          </w:p>
        </w:tc>
        <w:tc>
          <w:tcPr>
            <w:tcW w:w="2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ТСО</w:t>
            </w:r>
          </w:p>
        </w:tc>
        <w:tc>
          <w:tcPr>
            <w:tcW w:w="3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котельной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Топливо (основное/резервное)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Болгуры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газ/уголь/дрова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Верхне-Позимь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Кудрино(Д/сад)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Кудрино(СДК)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Кукуи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Молчаны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Черная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п. Спутник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газ/дрова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Июльское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газ/уголь/дрова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газ/уголь/дрова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(С/ад)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«ЖКХ Энергия»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Светлое (СДК)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«Прометей»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Кварса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«Прометей»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Нива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«Прометей»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Перевозное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«РС-Сервис»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В.Талица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газ/Диз. Топливо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«РС-Сервис»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Кивара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газ/Твердое топливо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«РС-Сервис»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Кельчино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газ/Твердое топливо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«РС-Сервис»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Пихтовка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газ/Твердое топливо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«РТК»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«РТК»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11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«РТК»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п.Новый , ул. Построечная, 4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эл/энергия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МКУ «УЖКХ»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ПУ-14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Газ/Дрова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«Феникс»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д. Гавриловка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«Феникс»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Камское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«Феникс»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с. Первомайский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«Феникс»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Модульная котельная д. Беркуты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газ/уголь</w:t>
            </w:r>
          </w:p>
        </w:tc>
      </w:tr>
      <w:tr w:rsidR="00A14E1A">
        <w:trPr>
          <w:trHeight w:val="20"/>
        </w:trPr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ООО «Феникс»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</w:rPr>
            </w:pPr>
            <w:r>
              <w:rPr>
                <w:color w:val="000000"/>
              </w:rPr>
              <w:t>Котельная Гавриловка Камская21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газ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Доставка дров и угля на котельные осуществляется автомобильным транспортом.</w:t>
      </w:r>
    </w:p>
    <w:p w:rsidR="00A14E1A" w:rsidRDefault="004F5B3C">
      <w:pPr>
        <w:spacing w:after="200" w:line="276" w:lineRule="auto"/>
        <w:rPr>
          <w:b/>
          <w:sz w:val="32"/>
          <w:szCs w:val="32"/>
          <w:highlight w:val="yellow"/>
        </w:rPr>
      </w:pPr>
      <w:bookmarkStart w:id="223" w:name="_1au1eum" w:colFirst="0" w:colLast="0"/>
      <w:bookmarkEnd w:id="223"/>
      <w:r>
        <w:br w:type="page"/>
      </w:r>
    </w:p>
    <w:p w:rsidR="00A14E1A" w:rsidRDefault="004F5B3C">
      <w:pPr>
        <w:pStyle w:val="2"/>
        <w:numPr>
          <w:ilvl w:val="1"/>
          <w:numId w:val="2"/>
        </w:numPr>
        <w:spacing w:before="120" w:after="120" w:line="240" w:lineRule="auto"/>
      </w:pPr>
      <w:bookmarkStart w:id="224" w:name="_3utoxif" w:colFirst="0" w:colLast="0"/>
      <w:bookmarkEnd w:id="224"/>
      <w:r>
        <w:t>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энергии н</w:t>
      </w:r>
      <w:r>
        <w:t>а территории муниципального округа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225" w:name="_29yz7q8" w:colFirst="0" w:colLast="0"/>
      <w:bookmarkEnd w:id="225"/>
      <w:r>
        <w:rPr>
          <w:color w:val="000000"/>
          <w:sz w:val="28"/>
          <w:szCs w:val="28"/>
        </w:rPr>
        <w:t xml:space="preserve">Расчеты перспективных максимальных часовых и годовых расходов топлива отопительного, летнего периодов по источникам тепловой энергии выполнены на основании данных о среднемесячной температуре наружного воздуха, суммарной </w:t>
      </w:r>
      <w:r>
        <w:rPr>
          <w:color w:val="000000"/>
          <w:sz w:val="28"/>
          <w:szCs w:val="28"/>
        </w:rPr>
        <w:t xml:space="preserve">присоединенной тепловой нагрузке и удельных расходов условного топлива по каждому источнику тепловой энергии.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226" w:name="_p49hy1" w:colFirst="0" w:colLast="0"/>
      <w:bookmarkEnd w:id="226"/>
      <w:r>
        <w:rPr>
          <w:color w:val="000000"/>
          <w:sz w:val="28"/>
          <w:szCs w:val="28"/>
        </w:rPr>
        <w:t xml:space="preserve">Расчет перспективных расходов топлива по существующим и перспективным котельным приведен в таблицах 10.2 -10.35. 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8"/>
          <w:szCs w:val="28"/>
        </w:rPr>
        <w:sectPr w:rsidR="00A14E1A">
          <w:pgSz w:w="11910" w:h="16840"/>
          <w:pgMar w:top="1104" w:right="697" w:bottom="993" w:left="993" w:header="454" w:footer="454" w:gutter="0"/>
          <w:cols w:space="720"/>
        </w:sectPr>
      </w:pPr>
      <w:r>
        <w:rPr>
          <w:color w:val="000000"/>
          <w:sz w:val="28"/>
          <w:szCs w:val="28"/>
        </w:rPr>
        <w:t xml:space="preserve"> 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27" w:name="_393x0lu" w:colFirst="0" w:colLast="0"/>
      <w:bookmarkEnd w:id="227"/>
      <w:r>
        <w:rPr>
          <w:color w:val="000000"/>
          <w:sz w:val="28"/>
          <w:szCs w:val="28"/>
        </w:rPr>
        <w:t xml:space="preserve">Таблица 10.2 – Перспективный топливный баланс СТЦ Котельная д. Болгуры, ООО «ЖКХ Энергия» </w:t>
      </w:r>
    </w:p>
    <w:tbl>
      <w:tblPr>
        <w:tblStyle w:val="afffffff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159.16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1222.085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1288.939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1286.104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1286.104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1286.104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1305.395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1305.395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1185.800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1185.800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1183.192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1171.360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147.23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73.77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67.26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174.584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184.134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183.729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186.485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149.000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157.151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159.157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159.157</w:t>
            </w:r>
          </w:p>
        </w:tc>
      </w:tr>
    </w:tbl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28" w:name="_1o97atn" w:colFirst="0" w:colLast="0"/>
      <w:bookmarkEnd w:id="228"/>
      <w:r>
        <w:rPr>
          <w:color w:val="000000"/>
          <w:sz w:val="28"/>
          <w:szCs w:val="28"/>
        </w:rPr>
        <w:t xml:space="preserve">Таблица 10.3 – Перспективный топливный баланс СТЦ Котельная д. Верхне-Позимь, ООО «ЖКХ Энергия» </w:t>
      </w:r>
    </w:p>
    <w:tbl>
      <w:tblPr>
        <w:tblStyle w:val="afffffffffa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663.617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661.352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661.352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667.772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667.772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667.772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642.089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642.089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642.089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642.089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642.089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646.905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590.710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48.18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41.12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94.802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95.396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95.396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95.396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92.415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80.910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80.634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80.634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81.417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78.872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29" w:name="_488uthg" w:colFirst="0" w:colLast="0"/>
      <w:bookmarkEnd w:id="229"/>
      <w:r>
        <w:rPr>
          <w:color w:val="000000"/>
          <w:sz w:val="28"/>
          <w:szCs w:val="28"/>
        </w:rPr>
        <w:t xml:space="preserve">Таблица 10.4 – Перспективный топливный баланс СТЦ Котельная д. Кудрино(Д/сад), ООО «ЖКХ Энергия» </w:t>
      </w:r>
    </w:p>
    <w:tbl>
      <w:tblPr>
        <w:tblStyle w:val="afffffffffb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30.73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219.237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215.140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220.439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220.439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220.439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220.439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220.439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195.000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10.33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30.734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31.189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31.491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26.730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26.230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26.618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26.877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0" w:name="_2ne53p9" w:colFirst="0" w:colLast="0"/>
      <w:bookmarkEnd w:id="230"/>
      <w:r>
        <w:rPr>
          <w:color w:val="000000"/>
          <w:sz w:val="28"/>
          <w:szCs w:val="28"/>
        </w:rPr>
        <w:t xml:space="preserve">Таблица 10.5 – Перспективный топливный баланс СТЦ Котельная д. Кудрино(СДК), ООО «ЖКХ Энергия» </w:t>
      </w:r>
    </w:p>
    <w:tbl>
      <w:tblPr>
        <w:tblStyle w:val="afffffffffc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29.47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25.15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29.47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201.521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203.265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203.265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203.265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203.265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203.265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206.314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187.000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13.82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11.80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29.256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29.473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24.570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24.969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25.154</w:t>
            </w:r>
          </w:p>
        </w:tc>
      </w:tr>
    </w:tbl>
    <w:p w:rsidR="00A14E1A" w:rsidRDefault="004F5B3C">
      <w:pPr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rPr>
          <w:rFonts w:ascii="Calibri" w:eastAsia="Calibri" w:hAnsi="Calibri" w:cs="Calibri"/>
          <w:i/>
          <w:color w:val="632523"/>
          <w:sz w:val="22"/>
          <w:szCs w:val="22"/>
        </w:rPr>
        <w:t xml:space="preserve"> </w:t>
      </w:r>
    </w:p>
    <w:p w:rsidR="00A14E1A" w:rsidRDefault="004F5B3C">
      <w:pPr>
        <w:spacing w:after="200" w:line="276" w:lineRule="auto"/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1" w:name="_12jfdx2" w:colFirst="0" w:colLast="0"/>
      <w:bookmarkEnd w:id="231"/>
      <w:r>
        <w:rPr>
          <w:color w:val="000000"/>
          <w:sz w:val="28"/>
          <w:szCs w:val="28"/>
        </w:rPr>
        <w:t xml:space="preserve">Таблица 10.6 – Перспективный топливный баланс СТЦ Котельная д. Кукуи, ООО «ЖКХ Энергия» </w:t>
      </w:r>
    </w:p>
    <w:tbl>
      <w:tblPr>
        <w:tblStyle w:val="afffffffffd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210.80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179.91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210.80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1498.981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1454.116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1454.116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1454.116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1454.116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1454.116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1475.605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1317.990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1305.660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162.47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159.94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87.9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0.885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132.47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113.06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214.140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206.196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206.196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206.196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206.196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206.196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207.731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210.801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182.760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179.910</w:t>
            </w:r>
          </w:p>
        </w:tc>
      </w:tr>
    </w:tbl>
    <w:p w:rsidR="00A14E1A" w:rsidRDefault="00A14E1A">
      <w:pPr>
        <w:rPr>
          <w:rFonts w:ascii="Calibri" w:eastAsia="Calibri" w:hAnsi="Calibri" w:cs="Calibri"/>
          <w:i/>
          <w:color w:val="632523"/>
          <w:sz w:val="22"/>
          <w:szCs w:val="22"/>
        </w:rPr>
      </w:pPr>
    </w:p>
    <w:p w:rsidR="00A14E1A" w:rsidRDefault="004F5B3C">
      <w:pPr>
        <w:spacing w:after="200" w:line="276" w:lineRule="auto"/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2" w:name="_3mj2wkv" w:colFirst="0" w:colLast="0"/>
      <w:bookmarkEnd w:id="232"/>
      <w:r>
        <w:rPr>
          <w:color w:val="000000"/>
          <w:sz w:val="28"/>
          <w:szCs w:val="28"/>
        </w:rPr>
        <w:t xml:space="preserve"> Таблица 10.7 – Перспективный топливный баланс СТЦ Котельная д. Молчаны, ООО «ЖКХ Энергия» </w:t>
      </w:r>
    </w:p>
    <w:tbl>
      <w:tblPr>
        <w:tblStyle w:val="afffffffffe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6"/>
        <w:gridCol w:w="1185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11.09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9.46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11.09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78.410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75.904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75.904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75.904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75.904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75.904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76.469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76.469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76.469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76.469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76.469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77.599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69.310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0.893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5.12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11.201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10.843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10.924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11.086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9.560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9.461</w:t>
            </w:r>
          </w:p>
        </w:tc>
      </w:tr>
    </w:tbl>
    <w:p w:rsidR="00A14E1A" w:rsidRDefault="004F5B3C">
      <w:pPr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rPr>
          <w:rFonts w:ascii="Calibri" w:eastAsia="Calibri" w:hAnsi="Calibri" w:cs="Calibri"/>
          <w:i/>
          <w:color w:val="632523"/>
          <w:sz w:val="22"/>
          <w:szCs w:val="22"/>
        </w:rPr>
        <w:t xml:space="preserve"> </w:t>
      </w:r>
    </w:p>
    <w:p w:rsidR="00A14E1A" w:rsidRDefault="004F5B3C">
      <w:pPr>
        <w:spacing w:after="200" w:line="276" w:lineRule="auto"/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3" w:name="_21od6so" w:colFirst="0" w:colLast="0"/>
      <w:bookmarkEnd w:id="233"/>
      <w:r>
        <w:rPr>
          <w:color w:val="000000"/>
          <w:sz w:val="28"/>
          <w:szCs w:val="28"/>
        </w:rPr>
        <w:t xml:space="preserve">Таблица 10.8 – Перспективный топливный баланс СТЦ Котельная д. Черная, ООО «ЖКХ Энергия» </w:t>
      </w:r>
    </w:p>
    <w:tbl>
      <w:tblPr>
        <w:tblStyle w:val="affffffffff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76.81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639.257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664.668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664.668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664.668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664.668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669.616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630.010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575.283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569.530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150.47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50.92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53.34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49.81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50.18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42.83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94.953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95.659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90.001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77.940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81.038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81.641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76.813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4" w:name="_gtnh0h" w:colFirst="0" w:colLast="0"/>
      <w:bookmarkEnd w:id="234"/>
      <w:r>
        <w:rPr>
          <w:color w:val="000000"/>
          <w:sz w:val="28"/>
          <w:szCs w:val="28"/>
        </w:rPr>
        <w:t xml:space="preserve">Таблица 10.9 – Перспективный топливный баланс СТЦ Котельная п. Спутник, ООО «ЖКХ Энергия» </w:t>
      </w:r>
    </w:p>
    <w:tbl>
      <w:tblPr>
        <w:tblStyle w:val="affffffffff0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143.9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146.43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1180.419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1195.149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1204.046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1204.046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1204.046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1192.064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1192.064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1192.064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1192.064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1192.064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1201.004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1201.004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1091.330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1091.330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1091.330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1091.330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1091.330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1096.677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1085.710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93.12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93.12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79.47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168.631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172.007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170.295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171.572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143.920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145.716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146.801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146.430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146.430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5" w:name="_30tazoa" w:colFirst="0" w:colLast="0"/>
      <w:bookmarkEnd w:id="235"/>
      <w:r>
        <w:rPr>
          <w:color w:val="000000"/>
          <w:sz w:val="28"/>
          <w:szCs w:val="28"/>
        </w:rPr>
        <w:t xml:space="preserve">Таблица 10.10 – Перспективный топливный баланс СТЦ Котельная с. Июльское, ООО «ЖКХ Энергия» </w:t>
      </w:r>
    </w:p>
    <w:tbl>
      <w:tblPr>
        <w:tblStyle w:val="affffffffff1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982.13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982.13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688.90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667.94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838.2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838.21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587.95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570.06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982.1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982.13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688.90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667.94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621.46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6874.923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6874.923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4822.296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4675.577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4317.802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4317.802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4317.802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4317.802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4317.802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4350.186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4350.186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4350.186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5896.510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5896.510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4136.005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4136.005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3972.298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3691.134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3691.134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2835.644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474.32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474.32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369.85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358.59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333.64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333.64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333.64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404.81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404.81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315.65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306.05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51.25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43.74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895.163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890.332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608.469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584.986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565.194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564.803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565.194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565.194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565.194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569.817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570.205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570.205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838.210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838.210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587.948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570.060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530.387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6" w:name="_1fyl9w3" w:colFirst="0" w:colLast="0"/>
      <w:bookmarkEnd w:id="236"/>
      <w:r>
        <w:rPr>
          <w:color w:val="000000"/>
          <w:sz w:val="28"/>
          <w:szCs w:val="28"/>
        </w:rPr>
        <w:t xml:space="preserve">Таблица 10.11 – Перспективный топливный баланс СТЦ Котельная с. Светлое, ООО «ЖКХ Энергия» </w:t>
      </w:r>
    </w:p>
    <w:tbl>
      <w:tblPr>
        <w:tblStyle w:val="affffffffff2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1547.290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1665.859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1665.859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1934.129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1934.129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1934.129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1934.129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1934.129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1948.527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1948.527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1948.527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1948.527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1532.560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1532.560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1532.560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1766.117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1518.060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1518.060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1518.060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1737.039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144.23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118.00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100.71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121.83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221.041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276.304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278.361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188.650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203.106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203.106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235.814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237.570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7" w:name="_3zy8sjw" w:colFirst="0" w:colLast="0"/>
      <w:bookmarkEnd w:id="237"/>
      <w:r>
        <w:rPr>
          <w:color w:val="000000"/>
          <w:sz w:val="28"/>
          <w:szCs w:val="28"/>
        </w:rPr>
        <w:t xml:space="preserve">Таблица 10.12 – Перспективный топливный баланс СТЦ Котельная с. Светлое (С/ад), ООО «ЖКХ Энергия» </w:t>
      </w:r>
    </w:p>
    <w:tbl>
      <w:tblPr>
        <w:tblStyle w:val="affffffffff3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6"/>
        <w:gridCol w:w="1185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7.73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7.36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9.06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65.615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63.436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59.893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60.342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60.342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60.342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60.342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60.342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55.100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164.47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3.67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3.55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3.38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3.03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2.88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9.374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9.062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8.556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8.620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8.000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7.734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7.302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7.357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7.357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7.357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7.357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7.357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8" w:name="_2f3j2rp" w:colFirst="0" w:colLast="0"/>
      <w:bookmarkEnd w:id="238"/>
      <w:r>
        <w:rPr>
          <w:color w:val="000000"/>
          <w:sz w:val="28"/>
          <w:szCs w:val="28"/>
        </w:rPr>
        <w:t xml:space="preserve">Таблица 10.13 – Перспективный топливный баланс СТЦ Котельная с. Светлое (СДК), ООО «ЖКХ Энергия» </w:t>
      </w:r>
    </w:p>
    <w:tbl>
      <w:tblPr>
        <w:tblStyle w:val="affffffffff4"/>
        <w:tblW w:w="14691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9"/>
        <w:gridCol w:w="1185"/>
        <w:gridCol w:w="866"/>
        <w:gridCol w:w="867"/>
        <w:gridCol w:w="867"/>
        <w:gridCol w:w="681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68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6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13.32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15.5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108.265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109.239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109.239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99.750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155.05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0.921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9.95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10.04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10.04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8.57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8.57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15.466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15.606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15.606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76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13.200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13.319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13.319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39" w:name="_u8tczi" w:colFirst="0" w:colLast="0"/>
      <w:bookmarkEnd w:id="239"/>
      <w:r>
        <w:rPr>
          <w:color w:val="000000"/>
          <w:sz w:val="28"/>
          <w:szCs w:val="28"/>
        </w:rPr>
        <w:t xml:space="preserve">Таблица 10.14 – Перспективный топливный баланс СТЦ Котельная д. Кварса, ООО «Прометей» </w:t>
      </w:r>
    </w:p>
    <w:tbl>
      <w:tblPr>
        <w:tblStyle w:val="affffffffff5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283.74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286.90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246.48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283.7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286.90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1986.208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2038.969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2048.915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2048.915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2044.716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2044.716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1990.835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1990.835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1990.835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1990.835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1993.340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2008.290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1861.850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1861.850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1857.108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1857.108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1853.302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1853.302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1831.532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1831.532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1831.532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1831.532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1833.836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1833.836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1602.700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102.72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87.22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89.53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88.24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283.744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291.281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292.702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292.102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284.405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284.763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286.899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243.766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250.242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251.462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251.462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250.947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250.947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244.334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244.642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246.476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0" w:name="_3e8gvnb" w:colFirst="0" w:colLast="0"/>
      <w:bookmarkEnd w:id="240"/>
      <w:r>
        <w:rPr>
          <w:color w:val="000000"/>
          <w:sz w:val="28"/>
          <w:szCs w:val="28"/>
        </w:rPr>
        <w:t xml:space="preserve">Таблица 10.15 – Перспективный топливный баланс СТЦ Котельная д. Нива, ООО «Прометей» </w:t>
      </w:r>
    </w:p>
    <w:tbl>
      <w:tblPr>
        <w:tblStyle w:val="affffffffff6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129.461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138.074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132.194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132.194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132.194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132.194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132.194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133.186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133.186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133.186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122.140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122.140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122.140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122.140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121.616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151.42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4.87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4.74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4.07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18.494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19.535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19.535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19.027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15.889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16.224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16.346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1" w:name="_1tdr5v4" w:colFirst="0" w:colLast="0"/>
      <w:bookmarkEnd w:id="241"/>
      <w:r>
        <w:rPr>
          <w:color w:val="000000"/>
          <w:sz w:val="28"/>
          <w:szCs w:val="28"/>
        </w:rPr>
        <w:t xml:space="preserve">Таблица 10.16 – Перспективный топливный баланс СТЦ Котельная с. Перевозное, ООО «Прометей» </w:t>
      </w:r>
    </w:p>
    <w:tbl>
      <w:tblPr>
        <w:tblStyle w:val="affffffffff7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271.78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242.78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241.77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241.77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232.53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230.89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230.89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1902.468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1979.718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1978.141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1969.975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1969.975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1896.749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1867.323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1867.323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1867.323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1881.328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1881.328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1794.389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1794.389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1792.959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1785.558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1785.558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1744.975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1743.021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1717.903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1717.903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1717.903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1717.903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1717.903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1461.399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135.68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141.12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135.08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116.04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271.781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282.817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282.592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281.425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270.964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270.661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266.760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268.761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233.489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242.970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242.776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241.774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241.774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232.526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229.176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230.894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230.894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2" w:name="_4ddeoix" w:colFirst="0" w:colLast="0"/>
      <w:bookmarkEnd w:id="242"/>
      <w:r>
        <w:rPr>
          <w:color w:val="000000"/>
          <w:sz w:val="28"/>
          <w:szCs w:val="28"/>
        </w:rPr>
        <w:t xml:space="preserve">Таблица 10.17 – Перспективный топливный баланс СТЦ Котельная д. В.Талица, ООО «РС-Сервис» </w:t>
      </w:r>
    </w:p>
    <w:tbl>
      <w:tblPr>
        <w:tblStyle w:val="affffffffff8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139.86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1066.248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1095.091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1095.091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1095.091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1111.275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1111.275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1111.275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1111.275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998.278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978.992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978.992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978.992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992.575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891.648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900.655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900.655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900.655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753.347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77.12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73.46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68.60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63.93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62.70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152.321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158.754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142.611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139.856</w:t>
            </w:r>
          </w:p>
        </w:tc>
      </w:tr>
      <w:tr w:rsidR="00A14E1A">
        <w:trPr>
          <w:cantSplit/>
          <w:trHeight w:val="170"/>
        </w:trPr>
        <w:tc>
          <w:tcPr>
            <w:tcW w:w="33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130.000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121.713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119.361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3" w:name="_2sioyqq" w:colFirst="0" w:colLast="0"/>
      <w:bookmarkEnd w:id="243"/>
      <w:r>
        <w:rPr>
          <w:color w:val="000000"/>
          <w:sz w:val="28"/>
          <w:szCs w:val="28"/>
        </w:rPr>
        <w:t xml:space="preserve">Таблица 10.18 – Перспективный топливный баланс СТЦ Котельная д. Кивара, ООО «РС-Сервис» </w:t>
      </w:r>
    </w:p>
    <w:tbl>
      <w:tblPr>
        <w:tblStyle w:val="affffffff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269.49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239.20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1886.439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1961.883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1961.883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1961.883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1923.980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1673.301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1685.851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1685.851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1685.851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1752.326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1752.326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1752.326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1752.326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1770.026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1770.026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1770.026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1770.026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1539.406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1539.406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1539.406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1539.406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1264.282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135.24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125.87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125.87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125.87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107.43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107.43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269.491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280.269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274.854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239.043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240.836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230.000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239.198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239.198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239.198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234.577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204.014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205.544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4" w:name="_17nz8yj" w:colFirst="0" w:colLast="0"/>
      <w:bookmarkEnd w:id="244"/>
      <w:r>
        <w:rPr>
          <w:color w:val="000000"/>
          <w:sz w:val="28"/>
          <w:szCs w:val="28"/>
        </w:rPr>
        <w:t xml:space="preserve">Таблица 10.19 – Перспективный топливный баланс СТЦ Котельная с. Кельчино, ООО «РС-Сервис» </w:t>
      </w:r>
    </w:p>
    <w:tbl>
      <w:tblPr>
        <w:tblStyle w:val="affffffffffa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1279.498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1297.235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1297.235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1297.235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1272.173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1152.504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1152.504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1152.504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1152.504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1161.148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1161.148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1161.148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1158.672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1158.672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1158.672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1158.672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1170.376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1060.283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901.516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157.75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0.709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92.40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84.12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78.86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182.785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185.319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181.739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164.643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165.878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156.000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158.163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155.107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140.517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141.570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5" w:name="_3rnmrmc" w:colFirst="0" w:colLast="0"/>
      <w:bookmarkEnd w:id="245"/>
      <w:r>
        <w:rPr>
          <w:color w:val="000000"/>
          <w:sz w:val="28"/>
          <w:szCs w:val="28"/>
        </w:rPr>
        <w:t xml:space="preserve">Таблица 10.20 – Перспективный топливный баланс СТЦ Котельная с. Пихтовка, ООО «РС-Сервис» </w:t>
      </w:r>
    </w:p>
    <w:tbl>
      <w:tblPr>
        <w:tblStyle w:val="affffffffffb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200.80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1320.508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1391.511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1391.511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1391.511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1391.511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1391.511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1401.948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1401.948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1405.567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1405.567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1405.567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1405.567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1280.165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1293.096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1293.096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1293.096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1293.096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1043.748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96.9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0.743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119.56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120.76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96.83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103.07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188.644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198.787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200.278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200.795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200.795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200.795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200.795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161.000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169.657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170.929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170.929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171.371</w:t>
            </w:r>
          </w:p>
        </w:tc>
      </w:tr>
    </w:tbl>
    <w:p w:rsidR="00A14E1A" w:rsidRDefault="004F5B3C">
      <w:pPr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rPr>
          <w:rFonts w:ascii="Calibri" w:eastAsia="Calibri" w:hAnsi="Calibri" w:cs="Calibri"/>
          <w:i/>
          <w:color w:val="632523"/>
          <w:sz w:val="22"/>
          <w:szCs w:val="22"/>
        </w:rPr>
        <w:t xml:space="preserve"> </w:t>
      </w:r>
    </w:p>
    <w:p w:rsidR="00A14E1A" w:rsidRDefault="004F5B3C">
      <w:pPr>
        <w:spacing w:after="200" w:line="276" w:lineRule="auto"/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6" w:name="_26sx1u5" w:colFirst="0" w:colLast="0"/>
      <w:bookmarkEnd w:id="246"/>
      <w:r>
        <w:rPr>
          <w:color w:val="000000"/>
          <w:sz w:val="28"/>
          <w:szCs w:val="28"/>
        </w:rPr>
        <w:t xml:space="preserve">Таблица 10.21 – Перспективный топливный баланс СТЦ Котельная п.Новый, ООО «РТК» </w:t>
      </w:r>
    </w:p>
    <w:tbl>
      <w:tblPr>
        <w:tblStyle w:val="affffffffffc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4038.08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4113.46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3 462.3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4 038.1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4113.46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28266.58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28794.19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24769.76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21989.54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166.07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3103.11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3161.03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2660.68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2710.34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2722.55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2821.14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2821.14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2821.14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2799.93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2334.38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2418.91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2418.91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2418.91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2400.73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1315.535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1292.313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1292.313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1292.313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1313.525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3462.345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3526.971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7" w:name="_ly7c1y" w:colFirst="0" w:colLast="0"/>
      <w:bookmarkEnd w:id="247"/>
      <w:r>
        <w:rPr>
          <w:color w:val="000000"/>
          <w:sz w:val="28"/>
          <w:szCs w:val="28"/>
        </w:rPr>
        <w:t xml:space="preserve">Таблица 10.22 – Перспективный топливный баланс СТЦ п.Новый , ул. Построечная, 11, ООО «РТК» </w:t>
      </w:r>
    </w:p>
    <w:tbl>
      <w:tblPr>
        <w:tblStyle w:val="affffffffffd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45.52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389.387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313.964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313.964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313.964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316.319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316.319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316.319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316.319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316.319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318.674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318.674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318.674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288.841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280.748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74.2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20.61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17.67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16.83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14.53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14.54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14.32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27.901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27.901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28.363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28.236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28.363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28.363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28.363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28.697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28.824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28.824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47.696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38.746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39.034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8" w:name="_35xuupr" w:colFirst="0" w:colLast="0"/>
      <w:bookmarkEnd w:id="248"/>
      <w:r>
        <w:rPr>
          <w:color w:val="000000"/>
          <w:sz w:val="28"/>
          <w:szCs w:val="28"/>
        </w:rPr>
        <w:t xml:space="preserve">Таблица 10.23 – Перспективный топливный баланс СТЦ п.Новый , ул. Построечная, 4, ООО «РТК» </w:t>
      </w:r>
    </w:p>
    <w:tbl>
      <w:tblPr>
        <w:tblStyle w:val="affffffffffe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6"/>
        <w:gridCol w:w="1185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5.46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Прочие виды топлива – Эл. энергия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кВт ч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44.510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75.48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75.48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75.48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76.62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76.62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т.у.т.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5.463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9.265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9.334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9.404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38.242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64.854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64.854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64.854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65.341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65.341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65.341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65.341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65.341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65.827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65.827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65.827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59.665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91.57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1.560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0.906</w:t>
            </w: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49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49" w:name="_1l354xk" w:colFirst="0" w:colLast="0"/>
      <w:bookmarkEnd w:id="249"/>
      <w:r>
        <w:rPr>
          <w:color w:val="000000"/>
          <w:sz w:val="28"/>
          <w:szCs w:val="28"/>
        </w:rPr>
        <w:t xml:space="preserve">Таблица 10.24 – Перспективный топливный баланс СТЦ ПУ-14, МКУ «УЖКХ» </w:t>
      </w:r>
    </w:p>
    <w:tbl>
      <w:tblPr>
        <w:tblStyle w:val="afffffffffff"/>
        <w:tblW w:w="14550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3"/>
        <w:gridCol w:w="992"/>
        <w:gridCol w:w="933"/>
        <w:gridCol w:w="90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5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133.21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133.21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114.4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114.44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133.2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133.21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932.457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932.457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717.147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717.147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451.490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451.490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185.75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185.75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0.484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0.484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60.81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60.81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52.24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52.24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133.208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133.208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903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114.440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114.440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0" w:name="_452snld" w:colFirst="0" w:colLast="0"/>
      <w:bookmarkEnd w:id="250"/>
      <w:r>
        <w:rPr>
          <w:color w:val="000000"/>
          <w:sz w:val="28"/>
          <w:szCs w:val="28"/>
        </w:rPr>
        <w:t xml:space="preserve">Таблица 10.25 – Перспективный топливный баланс СТЦ Котельная д. Гавриловка, ООО «Феникс» </w:t>
      </w:r>
    </w:p>
    <w:tbl>
      <w:tblPr>
        <w:tblStyle w:val="afffffffffff0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2"/>
        <w:gridCol w:w="1185"/>
        <w:gridCol w:w="1020"/>
        <w:gridCol w:w="1020"/>
        <w:gridCol w:w="1020"/>
        <w:gridCol w:w="1020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380.88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328.6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380.9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384.10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2666.183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2688.676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2688.676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2688.676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2436.978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2436.978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2436.978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2436.978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1770.638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1770.638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1770.638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1770.638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156.29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91.4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0.664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0.659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176.68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176.68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176.68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151.13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152.41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152.41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152.41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380.883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384.097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384.097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384.097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14E1A">
        <w:trPr>
          <w:cantSplit/>
          <w:trHeight w:val="340"/>
        </w:trPr>
        <w:tc>
          <w:tcPr>
            <w:tcW w:w="5052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328.550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331.322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A14E1A" w:rsidRDefault="004F5B3C">
      <w:pPr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rPr>
          <w:rFonts w:ascii="Calibri" w:eastAsia="Calibri" w:hAnsi="Calibri" w:cs="Calibri"/>
          <w:i/>
          <w:color w:val="632523"/>
          <w:sz w:val="22"/>
          <w:szCs w:val="22"/>
        </w:rPr>
        <w:t xml:space="preserve"> </w:t>
      </w:r>
    </w:p>
    <w:p w:rsidR="00A14E1A" w:rsidRDefault="004F5B3C">
      <w:pPr>
        <w:spacing w:after="200" w:line="276" w:lineRule="auto"/>
        <w:rPr>
          <w:rFonts w:ascii="Calibri" w:eastAsia="Calibri" w:hAnsi="Calibri" w:cs="Calibri"/>
          <w:i/>
          <w:color w:val="632523"/>
          <w:sz w:val="22"/>
          <w:szCs w:val="22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1" w:name="_2k82xt6" w:colFirst="0" w:colLast="0"/>
      <w:bookmarkEnd w:id="251"/>
      <w:r>
        <w:rPr>
          <w:color w:val="000000"/>
          <w:sz w:val="28"/>
          <w:szCs w:val="28"/>
        </w:rPr>
        <w:t xml:space="preserve">Таблица 10.26 – Перспективный топливный баланс СТЦ Котельная с. Камское, ООО «Феникс» </w:t>
      </w:r>
    </w:p>
    <w:tbl>
      <w:tblPr>
        <w:tblStyle w:val="afffffffffff1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343.42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296.2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343.4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2403.906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2396.529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2396.529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2342.383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2342.383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2342.383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2342.383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2342.383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2359.951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2359.951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2359.951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2359.951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2144.800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2144.800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2144.800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2154.950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1397.033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160.12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159.62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159.62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0.581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0.583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0.592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163.15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143.18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139.69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140.74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343.415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342.361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334.626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337.136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296.230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295.321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295.321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288.649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290.813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2" w:name="_zdd80z" w:colFirst="0" w:colLast="0"/>
      <w:bookmarkEnd w:id="252"/>
      <w:r>
        <w:rPr>
          <w:color w:val="000000"/>
          <w:sz w:val="28"/>
          <w:szCs w:val="28"/>
        </w:rPr>
        <w:t xml:space="preserve">Таблица 10.27 – Перспективный топливный баланс СТЦ Котельная с. Первомайский, ООО «Феникс» </w:t>
      </w:r>
    </w:p>
    <w:tbl>
      <w:tblPr>
        <w:tblStyle w:val="afffffffffff2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6"/>
        <w:gridCol w:w="118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787.44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787.4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5512.114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5425.736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5396.695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5396.695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5396.695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5396.695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4820.252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3985.704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163.36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160.80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0.723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367.48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361.72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359.79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359.79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359.79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359.79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316.99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312.02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310.35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310.35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787.445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775.105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770.956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770.956</w:t>
            </w:r>
          </w:p>
        </w:tc>
      </w:tr>
      <w:tr w:rsidR="00A14E1A">
        <w:trPr>
          <w:cantSplit/>
          <w:trHeight w:val="170"/>
        </w:trPr>
        <w:tc>
          <w:tcPr>
            <w:tcW w:w="319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679.250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668.606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665.027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665.027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3" w:name="_3jd0qos" w:colFirst="0" w:colLast="0"/>
      <w:bookmarkEnd w:id="253"/>
      <w:r>
        <w:rPr>
          <w:color w:val="000000"/>
          <w:sz w:val="28"/>
          <w:szCs w:val="28"/>
        </w:rPr>
        <w:t xml:space="preserve">Таблица 10.28 – Перспективный топливный баланс СТЦ Модульная котельная д. Беркуты, ООО «Феникс» </w:t>
      </w:r>
    </w:p>
    <w:tbl>
      <w:tblPr>
        <w:tblStyle w:val="afffffffffff3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101.46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697.728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694.685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699.856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710.199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710.199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710.199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710.199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710.199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634.340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603.518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24.21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20.43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20.88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99.675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99.241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99.979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101.457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85.980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85.605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86.242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87.517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4" w:name="_1yib0wl" w:colFirst="0" w:colLast="0"/>
      <w:bookmarkEnd w:id="254"/>
      <w:r>
        <w:rPr>
          <w:color w:val="000000"/>
          <w:sz w:val="28"/>
          <w:szCs w:val="28"/>
        </w:rPr>
        <w:t xml:space="preserve">Таблица 10.29 – Перспективный топливный баланс СТЦ Котельная Гавриловка Камская21, ООО «Феникс» </w:t>
      </w:r>
    </w:p>
    <w:tbl>
      <w:tblPr>
        <w:tblStyle w:val="afffffffffff4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6"/>
        <w:gridCol w:w="1185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26.58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22.92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26.58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179.098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181.556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181.556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181.556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181.556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181.556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184.239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184.239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184.239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184.239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184.239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186.028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164.560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158.442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157.61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161.49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90.6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0.852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18.13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15.64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25.585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25.937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26.575</w:t>
            </w:r>
          </w:p>
        </w:tc>
      </w:tr>
      <w:tr w:rsidR="00A14E1A">
        <w:trPr>
          <w:cantSplit/>
          <w:trHeight w:val="170"/>
        </w:trPr>
        <w:tc>
          <w:tcPr>
            <w:tcW w:w="36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22.704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22.924</w:t>
            </w:r>
          </w:p>
        </w:tc>
      </w:tr>
    </w:tbl>
    <w:p w:rsidR="00A14E1A" w:rsidRDefault="00A14E1A"/>
    <w:p w:rsidR="00A14E1A" w:rsidRDefault="004F5B3C">
      <w:pPr>
        <w:spacing w:after="200" w:line="276" w:lineRule="auto"/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5" w:name="_4ihyjke" w:colFirst="0" w:colLast="0"/>
      <w:bookmarkEnd w:id="255"/>
      <w:r>
        <w:rPr>
          <w:color w:val="000000"/>
          <w:sz w:val="28"/>
          <w:szCs w:val="28"/>
        </w:rPr>
        <w:t xml:space="preserve">Таблица 10.30 – Перспективный топливный баланс СТЦ БМК УдГАУ с. Июльское, ООО «ЖКХ Энергия» </w:t>
      </w:r>
    </w:p>
    <w:tbl>
      <w:tblPr>
        <w:tblStyle w:val="afffffffffff5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6"/>
        <w:gridCol w:w="1185"/>
        <w:gridCol w:w="554"/>
        <w:gridCol w:w="554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965.332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965.332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965.332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965.332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965.332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972.572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972.572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972.572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972.572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972.572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888.088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855.490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52.96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46.34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46.34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137.905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138.939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138.939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120.666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121.571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6" w:name="_2xn8ts7" w:colFirst="0" w:colLast="0"/>
      <w:bookmarkEnd w:id="256"/>
      <w:r>
        <w:rPr>
          <w:color w:val="000000"/>
          <w:sz w:val="28"/>
          <w:szCs w:val="28"/>
        </w:rPr>
        <w:t xml:space="preserve">Таблица 10.31 – Перспективный топливный баланс СТЦ БМК-1 д. Кварса  ул. пер. ПУ-14, МКУ «УЖКХ» </w:t>
      </w:r>
    </w:p>
    <w:tbl>
      <w:tblPr>
        <w:tblStyle w:val="afffffffffff6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6"/>
        <w:gridCol w:w="1185"/>
        <w:gridCol w:w="554"/>
        <w:gridCol w:w="554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295.941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295.941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295.941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295.941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295.941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298.161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298.161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298.161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298.161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298.161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272.260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262.750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0.881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17.45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42.277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42.594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36.993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37.270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7" w:name="_1csj400" w:colFirst="0" w:colLast="0"/>
      <w:bookmarkEnd w:id="257"/>
      <w:r>
        <w:rPr>
          <w:color w:val="000000"/>
          <w:sz w:val="28"/>
          <w:szCs w:val="28"/>
        </w:rPr>
        <w:t xml:space="preserve">Таблица 10.32 – Перспективный топливный баланс СТЦ БМК-2 д. Кварса  ул. пер. ПУ-14, МКУ «УЖКХ» </w:t>
      </w:r>
    </w:p>
    <w:tbl>
      <w:tblPr>
        <w:tblStyle w:val="afffffffffff7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6"/>
        <w:gridCol w:w="1185"/>
        <w:gridCol w:w="554"/>
        <w:gridCol w:w="554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28.72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32.82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228.014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228.014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228.014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228.014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228.014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229.725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229.725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229.725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229.725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229.725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209.769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188.740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0.822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16.91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14.68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14.79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14.79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32.573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32.818</w:t>
            </w:r>
          </w:p>
        </w:tc>
      </w:tr>
      <w:tr w:rsidR="00A14E1A">
        <w:trPr>
          <w:cantSplit/>
          <w:trHeight w:val="340"/>
        </w:trPr>
        <w:tc>
          <w:tcPr>
            <w:tcW w:w="416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28.716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8" w:name="_3ws6mnt" w:colFirst="0" w:colLast="0"/>
      <w:bookmarkEnd w:id="258"/>
      <w:r>
        <w:rPr>
          <w:color w:val="000000"/>
          <w:sz w:val="28"/>
          <w:szCs w:val="28"/>
        </w:rPr>
        <w:t xml:space="preserve">Таблица 10.33 – Перспективный топливный баланс СТЦ БМК-1.05 д. Гавриловка, ООО «Феникс» </w:t>
      </w:r>
    </w:p>
    <w:tbl>
      <w:tblPr>
        <w:tblStyle w:val="afffffffffff8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6"/>
        <w:gridCol w:w="1185"/>
        <w:gridCol w:w="554"/>
        <w:gridCol w:w="554"/>
        <w:gridCol w:w="554"/>
        <w:gridCol w:w="554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A14E1A">
        <w:trPr>
          <w:cantSplit/>
          <w:trHeight w:val="17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177.29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202.62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1407.747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1407.747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1407.747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1407.747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1407.747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1418.305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1418.305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1418.305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1295.101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1118.394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0.789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93.75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94.45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82.03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82.03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82.03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82.03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82.03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82.64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82.64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82.64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201.107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201.107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201.107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201.107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201.107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202.615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202.615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202.615</w:t>
            </w:r>
          </w:p>
        </w:tc>
      </w:tr>
      <w:tr w:rsidR="00A14E1A">
        <w:trPr>
          <w:cantSplit/>
          <w:trHeight w:val="340"/>
        </w:trPr>
        <w:tc>
          <w:tcPr>
            <w:tcW w:w="383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175.968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175.968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175.968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175.968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175.968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177.288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177.288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177.288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59" w:name="_2bxgwvm" w:colFirst="0" w:colLast="0"/>
      <w:bookmarkEnd w:id="259"/>
      <w:r>
        <w:rPr>
          <w:color w:val="000000"/>
          <w:sz w:val="28"/>
          <w:szCs w:val="28"/>
        </w:rPr>
        <w:t xml:space="preserve">Таблица 10.34 – Перспективный топливный баланс СТЦ ТКУ-360 д. Гавриловка, ООО «Феникс» </w:t>
      </w:r>
    </w:p>
    <w:tbl>
      <w:tblPr>
        <w:tblStyle w:val="afffffffffff9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6"/>
        <w:gridCol w:w="1185"/>
        <w:gridCol w:w="554"/>
        <w:gridCol w:w="554"/>
        <w:gridCol w:w="554"/>
        <w:gridCol w:w="554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88.63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615.764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615.764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615.764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615.764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615.764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620.382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620.382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620.382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566.491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475.478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0.766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47.52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47.52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41.58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41.58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87.966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88.626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76.970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77.548</w:t>
            </w:r>
          </w:p>
        </w:tc>
      </w:tr>
    </w:tbl>
    <w:p w:rsidR="00A14E1A" w:rsidRDefault="00A14E1A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</w:p>
    <w:p w:rsidR="00A14E1A" w:rsidRDefault="004F5B3C">
      <w:pPr>
        <w:spacing w:after="200" w:line="276" w:lineRule="auto"/>
        <w:rPr>
          <w:sz w:val="28"/>
          <w:szCs w:val="28"/>
        </w:rPr>
      </w:pPr>
      <w:r>
        <w:br w:type="page"/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60" w:name="_r2r73f" w:colFirst="0" w:colLast="0"/>
      <w:bookmarkEnd w:id="260"/>
      <w:r>
        <w:rPr>
          <w:color w:val="000000"/>
          <w:sz w:val="28"/>
          <w:szCs w:val="28"/>
        </w:rPr>
        <w:t xml:space="preserve">Таблица 10.35 – Перспективный топливный баланс СТЦ Кот СДК, ООО «Феникс» </w:t>
      </w:r>
    </w:p>
    <w:tbl>
      <w:tblPr>
        <w:tblStyle w:val="afffffffffffa"/>
        <w:tblW w:w="14749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6"/>
        <w:gridCol w:w="1185"/>
        <w:gridCol w:w="554"/>
        <w:gridCol w:w="554"/>
        <w:gridCol w:w="554"/>
        <w:gridCol w:w="554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потребления топлива, всего, в т.ч.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Газ природный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тыс.м³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24.20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 w:val="restart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виды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эквивалент затраченнго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192.141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192.141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192.141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192.141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192.141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193.582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193.582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193.582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Выработка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Полезный отпуск тепловой энергии конечным потребителям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176.766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кг.у.т./Гкал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155.28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156.45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КПД теплоисточника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92.0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91.3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Коэффициент использования теплоты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0.913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топлива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кг.у.т/час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10.48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м³/час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9.17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летний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топлива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27.449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27.655</w:t>
            </w:r>
          </w:p>
        </w:tc>
      </w:tr>
      <w:tr w:rsidR="00A14E1A">
        <w:trPr>
          <w:cantSplit/>
          <w:trHeight w:val="340"/>
        </w:trPr>
        <w:tc>
          <w:tcPr>
            <w:tcW w:w="4716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природного газа в отопительный сезон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A14E1A" w:rsidRDefault="004F5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тыс. м³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A14E1A" w:rsidRDefault="00A14E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24.018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24.198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24.198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A14E1A" w:rsidRDefault="004F5B3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24.198</w:t>
            </w:r>
          </w:p>
        </w:tc>
      </w:tr>
    </w:tbl>
    <w:p w:rsidR="00A14E1A" w:rsidRDefault="00A14E1A">
      <w:pPr>
        <w:sectPr w:rsidR="00A14E1A">
          <w:pgSz w:w="16840" w:h="11910" w:orient="landscape"/>
          <w:pgMar w:top="993" w:right="1104" w:bottom="697" w:left="993" w:header="454" w:footer="454" w:gutter="0"/>
          <w:cols w:space="720"/>
        </w:sectPr>
      </w:pPr>
    </w:p>
    <w:p w:rsidR="00A14E1A" w:rsidRDefault="004F5B3C">
      <w:pPr>
        <w:pStyle w:val="2"/>
        <w:numPr>
          <w:ilvl w:val="1"/>
          <w:numId w:val="2"/>
        </w:numPr>
      </w:pPr>
      <w:bookmarkStart w:id="261" w:name="_3b2epr8" w:colFirst="0" w:colLast="0"/>
      <w:bookmarkEnd w:id="261"/>
      <w:r>
        <w:t>Расчеты по каждому источнику тепловой энергии нормативных запасов аварийных видов топлива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Расчет нормативных среднегодовых запасов резервного топлива выполнен в соответствии с «Порядком определения нормативов запасов топлива на источниках тепловой энергии </w:t>
      </w:r>
      <w:r>
        <w:rPr>
          <w:color w:val="000000"/>
          <w:sz w:val="28"/>
          <w:szCs w:val="28"/>
        </w:rPr>
        <w:t>(за исключением источников тепловой энергии, функционирующих в режиме комбинированной выработки тепловой и электрической энергии)» (Утв. Приказом Минэнерго России №377 от 10.08.2012 г.).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  <w:sectPr w:rsidR="00A14E1A">
          <w:pgSz w:w="11910" w:h="16840"/>
          <w:pgMar w:top="1134" w:right="851" w:bottom="1134" w:left="1264" w:header="454" w:footer="454" w:gutter="0"/>
          <w:cols w:space="720"/>
        </w:sectPr>
      </w:pPr>
      <w:bookmarkStart w:id="262" w:name="_1q7ozz1" w:colFirst="0" w:colLast="0"/>
      <w:bookmarkEnd w:id="262"/>
      <w:r>
        <w:rPr>
          <w:color w:val="000000"/>
          <w:sz w:val="28"/>
          <w:szCs w:val="28"/>
        </w:rPr>
        <w:t xml:space="preserve">Нормативный запас топлива на 01.10.2022 г. на котельных </w:t>
      </w:r>
      <w:r>
        <w:rPr>
          <w:color w:val="000000"/>
          <w:sz w:val="28"/>
          <w:szCs w:val="28"/>
        </w:rPr>
        <w:t>Воткинского района приведен в таблице 10.36.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63" w:name="_4a7cimu" w:colFirst="0" w:colLast="0"/>
      <w:bookmarkEnd w:id="263"/>
      <w:r>
        <w:rPr>
          <w:color w:val="000000"/>
          <w:sz w:val="28"/>
          <w:szCs w:val="28"/>
        </w:rPr>
        <w:t xml:space="preserve">Таблица 10.36 – Нормативные запасы топлива на котельных </w:t>
      </w:r>
      <w:r>
        <w:rPr>
          <w:sz w:val="28"/>
          <w:szCs w:val="28"/>
        </w:rPr>
        <w:t xml:space="preserve">Пермского муниципального округа Пермского края  </w:t>
      </w:r>
    </w:p>
    <w:tbl>
      <w:tblPr>
        <w:tblStyle w:val="afffffffffffb"/>
        <w:tblW w:w="1478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91"/>
        <w:gridCol w:w="1302"/>
        <w:gridCol w:w="805"/>
        <w:gridCol w:w="1063"/>
        <w:gridCol w:w="2197"/>
        <w:gridCol w:w="1085"/>
        <w:gridCol w:w="911"/>
        <w:gridCol w:w="1062"/>
        <w:gridCol w:w="784"/>
        <w:gridCol w:w="804"/>
        <w:gridCol w:w="784"/>
      </w:tblGrid>
      <w:tr w:rsidR="00A14E1A">
        <w:trPr>
          <w:trHeight w:val="3474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Котельная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значение отпуска тепловой энергии в тепловую сеть (выработка котельной) в самом холодном месяце (январь)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КПД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Длительность периода формирования объема неснижаемого запаса топлива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топлива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Коэффициент перевода натурального топлива в условное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Несни</w:t>
            </w:r>
            <w:r>
              <w:rPr>
                <w:sz w:val="22"/>
                <w:szCs w:val="22"/>
              </w:rPr>
              <w:t>жаемый нормативный запас топлива (ННЗТ)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Длительность периода формирования объема эксплуатационного запаса топлива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Нормативный эксплуатационный запас топлива (НЭЗТ))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нормативный запас топлива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Фактический запас резервного топлива на последнюю отчетную </w:t>
            </w:r>
            <w:r>
              <w:rPr>
                <w:sz w:val="22"/>
                <w:szCs w:val="22"/>
              </w:rPr>
              <w:t>дату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Болгуры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97.0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уголь/дрова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Кукуи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13.06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87.9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19.3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Черная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5.34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94.9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п. Спутник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9.34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92.5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дрова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38.0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38.0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Июльское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44.89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85.8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уголь/дрова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68.2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68.2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Светлое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99.0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уголь/дрова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н/д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Кварса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10.50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93.7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14.6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Перевозное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14.12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94.3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19.5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В.Талица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7.92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93.1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Диз. Топливо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0.671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Кивара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13.86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92.9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Твердое топливо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19.4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Кельчино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9.85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Твердое топливо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14.2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Пихтовка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12.14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96.9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Твердое топливо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16.3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ПУ-14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5.16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76.9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Дрова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0.266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25.2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25.2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20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д. Гавриловка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17.67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91.4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25.2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25.2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Камское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16.34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89.2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23.9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23.9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Котельная с. Первомайский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35.46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87.5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52.8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52.8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  <w:tr w:rsidR="00A14E1A">
        <w:trPr>
          <w:trHeight w:val="300"/>
        </w:trPr>
        <w:tc>
          <w:tcPr>
            <w:tcW w:w="3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r>
              <w:t>Модульная котельная д. Беркуты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2.39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90.9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уголь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0.768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3.4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1A" w:rsidRDefault="004F5B3C">
            <w:pPr>
              <w:jc w:val="center"/>
            </w:pPr>
            <w:r>
              <w:t>0</w:t>
            </w:r>
          </w:p>
        </w:tc>
      </w:tr>
    </w:tbl>
    <w:p w:rsidR="00A14E1A" w:rsidRDefault="00A14E1A">
      <w:pPr>
        <w:spacing w:after="200"/>
        <w:sectPr w:rsidR="00A14E1A">
          <w:pgSz w:w="16840" w:h="11910" w:orient="landscape"/>
          <w:pgMar w:top="993" w:right="1134" w:bottom="851" w:left="1134" w:header="510" w:footer="510" w:gutter="0"/>
          <w:cols w:space="720"/>
        </w:sectPr>
      </w:pPr>
    </w:p>
    <w:p w:rsidR="00A14E1A" w:rsidRDefault="004F5B3C">
      <w:pPr>
        <w:pStyle w:val="2"/>
        <w:numPr>
          <w:ilvl w:val="1"/>
          <w:numId w:val="2"/>
        </w:numPr>
      </w:pPr>
      <w:bookmarkStart w:id="264" w:name="_2pcmsun" w:colFirst="0" w:colLast="0"/>
      <w:bookmarkEnd w:id="264"/>
      <w:r>
        <w:t>Преобладающий в поселении, муниципальном округе вид топлива, определяемый по совокупности всех систем теплоснабжения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Преобладающим видом топлива в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является природный газ. Среднее значение за 2018-2022 гг. в структуре потребления составляет 99,9%; 0,1% составляет потребление электроэнергии котельной Построечная 4 ООО «РТК».</w:t>
      </w:r>
    </w:p>
    <w:p w:rsidR="00A14E1A" w:rsidRDefault="004F5B3C">
      <w:pPr>
        <w:pStyle w:val="2"/>
        <w:numPr>
          <w:ilvl w:val="1"/>
          <w:numId w:val="2"/>
        </w:numPr>
      </w:pPr>
      <w:bookmarkStart w:id="265" w:name="_14hx32g" w:colFirst="0" w:colLast="0"/>
      <w:bookmarkEnd w:id="265"/>
      <w:r>
        <w:t>Приоритетное направление развития топливного баланса поселения, муниципального</w:t>
      </w:r>
      <w:r>
        <w:t xml:space="preserve"> округа</w:t>
      </w:r>
    </w:p>
    <w:p w:rsidR="00A14E1A" w:rsidRDefault="004F5B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Приоритетным направлением развития топливного баланса систем теплоснабжения </w:t>
      </w:r>
      <w:r>
        <w:rPr>
          <w:sz w:val="28"/>
          <w:szCs w:val="28"/>
        </w:rPr>
        <w:t xml:space="preserve">Пермского муниципального округа Пермского края  </w:t>
      </w:r>
      <w:r>
        <w:rPr>
          <w:color w:val="000000"/>
          <w:sz w:val="28"/>
          <w:szCs w:val="28"/>
        </w:rPr>
        <w:t>является использование природного газа в качестве основного топлива как наиболее экологически чистого и безопасного топлива.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  <w:sectPr w:rsidR="00A14E1A">
          <w:pgSz w:w="11910" w:h="16840"/>
          <w:pgMar w:top="958" w:right="697" w:bottom="1418" w:left="1559" w:header="510" w:footer="510" w:gutter="0"/>
          <w:cols w:space="720"/>
        </w:sectPr>
      </w:pPr>
    </w:p>
    <w:p w:rsidR="00A14E1A" w:rsidRDefault="004F5B3C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28"/>
          <w:szCs w:val="28"/>
        </w:rPr>
      </w:pPr>
      <w:bookmarkStart w:id="266" w:name="_3ohklq9" w:colFirst="0" w:colLast="0"/>
      <w:bookmarkEnd w:id="266"/>
      <w:r>
        <w:rPr>
          <w:color w:val="000000"/>
          <w:sz w:val="28"/>
          <w:szCs w:val="28"/>
        </w:rPr>
        <w:t>Таблица 10.37 - Перспективный расход топлива источников тепловой энергии Воткинского района на период 2023-2034 г</w:t>
      </w:r>
      <w:r>
        <w:rPr>
          <w:color w:val="000000"/>
          <w:sz w:val="28"/>
          <w:szCs w:val="28"/>
        </w:rPr>
        <w:t>г.</w:t>
      </w:r>
    </w:p>
    <w:tbl>
      <w:tblPr>
        <w:tblStyle w:val="afffffffffffc"/>
        <w:tblW w:w="14686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3"/>
        <w:gridCol w:w="905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</w:tblGrid>
      <w:tr w:rsidR="00A14E1A">
        <w:trPr>
          <w:trHeight w:val="330"/>
        </w:trPr>
        <w:tc>
          <w:tcPr>
            <w:tcW w:w="3173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Показатель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Ед.изм.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2029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</w:t>
            </w:r>
          </w:p>
        </w:tc>
      </w:tr>
      <w:tr w:rsidR="00A14E1A">
        <w:trPr>
          <w:trHeight w:val="645"/>
        </w:trPr>
        <w:tc>
          <w:tcPr>
            <w:tcW w:w="3173" w:type="dxa"/>
            <w:shd w:val="clear" w:color="auto" w:fill="FFFFFF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потребления топлива, всего, в т.ч.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т.у.т.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9279.4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9407.9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8984.2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8978.1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8535.2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8508.0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8493.7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8491.7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8440.7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8446.1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8451.1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8458.3</w:t>
            </w:r>
          </w:p>
        </w:tc>
      </w:tr>
      <w:tr w:rsidR="00A14E1A">
        <w:trPr>
          <w:trHeight w:val="315"/>
        </w:trPr>
        <w:tc>
          <w:tcPr>
            <w:tcW w:w="3173" w:type="dxa"/>
            <w:vMerge w:val="restart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Газ природный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тыс.м³ 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7950.2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8056.8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7694.4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7689.2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7307.6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7284.4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7272.1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7270.4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7226.8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7231.4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7235.7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7241.8</w:t>
            </w:r>
          </w:p>
        </w:tc>
      </w:tr>
      <w:tr w:rsidR="00A14E1A">
        <w:trPr>
          <w:trHeight w:val="315"/>
        </w:trPr>
        <w:tc>
          <w:tcPr>
            <w:tcW w:w="317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т.у.т.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9274.0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9398.6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8974.9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8968.9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8525.9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8498.7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8484.4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8482.3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8431.3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8436.7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8441.7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8448.9</w:t>
            </w:r>
          </w:p>
        </w:tc>
      </w:tr>
      <w:tr w:rsidR="00A14E1A">
        <w:trPr>
          <w:trHeight w:val="315"/>
        </w:trPr>
        <w:tc>
          <w:tcPr>
            <w:tcW w:w="317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99.9%</w:t>
            </w:r>
          </w:p>
        </w:tc>
      </w:tr>
      <w:tr w:rsidR="00A14E1A">
        <w:trPr>
          <w:trHeight w:val="315"/>
        </w:trPr>
        <w:tc>
          <w:tcPr>
            <w:tcW w:w="3173" w:type="dxa"/>
            <w:vMerge w:val="restart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Прочие виды топлива – Эл энергия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кВт ч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44.5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75.5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75.5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75.5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76.6</w:t>
            </w:r>
          </w:p>
        </w:tc>
      </w:tr>
      <w:tr w:rsidR="00A14E1A">
        <w:trPr>
          <w:trHeight w:val="315"/>
        </w:trPr>
        <w:tc>
          <w:tcPr>
            <w:tcW w:w="317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т.у.т.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9.4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9.4</w:t>
            </w:r>
          </w:p>
        </w:tc>
      </w:tr>
      <w:tr w:rsidR="00A14E1A">
        <w:trPr>
          <w:trHeight w:val="315"/>
        </w:trPr>
        <w:tc>
          <w:tcPr>
            <w:tcW w:w="3173" w:type="dxa"/>
            <w:vMerge/>
            <w:shd w:val="clear" w:color="auto" w:fill="auto"/>
            <w:vAlign w:val="center"/>
          </w:tcPr>
          <w:p w:rsidR="00A14E1A" w:rsidRDefault="00A14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A14E1A" w:rsidRDefault="004F5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0.1%</w:t>
            </w:r>
          </w:p>
        </w:tc>
      </w:tr>
    </w:tbl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A14E1A" w:rsidRDefault="004F5B3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469120" cy="291465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912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center"/>
        <w:rPr>
          <w:color w:val="000000"/>
          <w:sz w:val="28"/>
          <w:szCs w:val="28"/>
        </w:rPr>
        <w:sectPr w:rsidR="00A14E1A">
          <w:pgSz w:w="16840" w:h="11910" w:orient="landscape"/>
          <w:pgMar w:top="993" w:right="1134" w:bottom="851" w:left="1134" w:header="510" w:footer="510" w:gutter="0"/>
          <w:cols w:space="720"/>
        </w:sectPr>
      </w:pPr>
      <w:bookmarkStart w:id="267" w:name="_23muvy2" w:colFirst="0" w:colLast="0"/>
      <w:bookmarkEnd w:id="267"/>
      <w:r>
        <w:rPr>
          <w:color w:val="000000"/>
          <w:sz w:val="28"/>
          <w:szCs w:val="28"/>
        </w:rPr>
        <w:t>Рисунок 10.1- Перспективный расход топлива источников тепловой энергии Воткинского района на период 2023-2034 гг.</w:t>
      </w:r>
    </w:p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center"/>
        <w:rPr>
          <w:b/>
          <w:color w:val="000000"/>
          <w:sz w:val="32"/>
          <w:szCs w:val="32"/>
        </w:rPr>
      </w:pPr>
      <w:bookmarkStart w:id="268" w:name="_is565v" w:colFirst="0" w:colLast="0"/>
      <w:bookmarkEnd w:id="268"/>
      <w:r>
        <w:rPr>
          <w:b/>
          <w:color w:val="000000"/>
          <w:sz w:val="32"/>
          <w:szCs w:val="32"/>
        </w:rPr>
        <w:t xml:space="preserve"> СПИСОК ИСПОЛЬЗОВАННЫХ ИСТОЧНИКОВ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РФ от 11.11.2009 года №261-ФЗ «Об энергосбережении и о повышении энергетической эффективно</w:t>
      </w:r>
      <w:r>
        <w:rPr>
          <w:sz w:val="28"/>
          <w:szCs w:val="28"/>
        </w:rPr>
        <w:t>сти и о внесении изменений в отдельные законодательные акты Российской Федерации».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27.07.2010 года №190-ФЗ «О теплоснабжении».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РФ от 22.02.2012 года №154 «О требованиях к схемам теплоснабжения, порядку их разработки и утверждения» с изменениями и дополнениями от 16 марта 2019 года.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РФ от 08.08.2012 года №808 «Об организации т</w:t>
      </w:r>
      <w:r>
        <w:rPr>
          <w:sz w:val="28"/>
          <w:szCs w:val="28"/>
        </w:rPr>
        <w:t>еплоснабжения в Российской Федерации и о внесении изменений в некоторые акты Правительства Российской Федерации».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РФ от 22.10.2012 года №1075 «О ценообразовании в сфере теплоснабжения».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</w:t>
      </w:r>
      <w:r>
        <w:rPr>
          <w:sz w:val="28"/>
          <w:szCs w:val="28"/>
        </w:rPr>
        <w:t>ргию от тепловых электрических станций и котельных утв. приказом Минэнерго РФ от 30.12.2008 № 323 "Об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</w:t>
      </w:r>
      <w:r>
        <w:rPr>
          <w:sz w:val="28"/>
          <w:szCs w:val="28"/>
        </w:rPr>
        <w:t>ую энергию от тепловых электрических станций и котельных" с изменениями и дополнениями.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Инструкции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</w:t>
      </w:r>
      <w:r>
        <w:rPr>
          <w:sz w:val="28"/>
          <w:szCs w:val="28"/>
        </w:rPr>
        <w:t xml:space="preserve"> утв. Приказом министерства энергетики РФ от 30.12.2008 года № 325 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 с изменениями и дополнениями.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МДС 81-02</w:t>
      </w:r>
      <w:r>
        <w:rPr>
          <w:sz w:val="28"/>
          <w:szCs w:val="28"/>
        </w:rPr>
        <w:t>-12-2011. Методические рекомендации по применению государственных сметных нормативов –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(утверждены прик</w:t>
      </w:r>
      <w:r>
        <w:rPr>
          <w:sz w:val="28"/>
          <w:szCs w:val="28"/>
        </w:rPr>
        <w:t>азом Министерства регионального развития Российской Федерации от 4 октября 2011 года N 481).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«Укрупненные нормативы цены строительства НЦС 81-02-13-2022. Сборник №9. «Здания и сооружения городской инфраструктуры», утвержденные приказом Министерства строите</w:t>
      </w:r>
      <w:r>
        <w:rPr>
          <w:sz w:val="28"/>
          <w:szCs w:val="28"/>
        </w:rPr>
        <w:t xml:space="preserve">льства и жилищно-коммунального хозяйства РФ 205/пр от 28.03.2022 г. 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«Укрупненные нормативы цены строительства НЦС 81-02-19-2022. Сборник №19. Здания и сооружения городской инфраструктуры», утвержденные приказом Министерства строительства и жилищно-коммуна</w:t>
      </w:r>
      <w:r>
        <w:rPr>
          <w:sz w:val="28"/>
          <w:szCs w:val="28"/>
        </w:rPr>
        <w:t>льного хозяйства РФ 217/пр от 29.03.2022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энергетики РФ от 05.03.2019 г. №212 «Об утверждении методических рекомендаций по разработке схем теплоснабжения».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Правила технической эксплуатации тепловых энергоустановок. Утв. Приказом Минэн</w:t>
      </w:r>
      <w:r>
        <w:rPr>
          <w:sz w:val="28"/>
          <w:szCs w:val="28"/>
        </w:rPr>
        <w:t>ерго РФ от 24.03.2003 года №115.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Правила технической эксплуатации электрических станций и сетей Российской Федерации утверждены Приказом Минэнерго РФ от 19.06.2003 №229 "Об утверждении правил технической эксплуатации электрических станций и сетей Российско</w:t>
      </w:r>
      <w:r>
        <w:rPr>
          <w:sz w:val="28"/>
          <w:szCs w:val="28"/>
        </w:rPr>
        <w:t>й Федерации".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составлению энергетической характеристики для систем транспорта тепловой энергии по показателю «потери сетевой воды», утверждены приказом Минэнерго России от 30 июня 2003 г. № 278.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Прогноз долгосрочного социально-экон</w:t>
      </w:r>
      <w:r>
        <w:rPr>
          <w:sz w:val="28"/>
          <w:szCs w:val="28"/>
        </w:rPr>
        <w:t>омического развития Российской Федерации до 2024 года.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 20131.13330.2012. Тепловые сети.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 89.13330.2012. Котельные установки.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 61.13330.2012. Тепловая изоляция оборудования и трубопроводов.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 20131.13330.2012. Строительная климатология.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СТО 02494733</w:t>
      </w:r>
      <w:r>
        <w:rPr>
          <w:sz w:val="28"/>
          <w:szCs w:val="28"/>
        </w:rPr>
        <w:t>-5.4-02-2006 Расчет тепловых схем котельных. Москва: Федеральное государственное унитарное предприятие Проектный, конструкторский и научно-исследовательский институт «СантехНИИпроект», 2006.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СТО 70238424.27.060.003-2008 «Тепловые пункты тепловых сетей. Усл</w:t>
      </w:r>
      <w:r>
        <w:rPr>
          <w:sz w:val="28"/>
          <w:szCs w:val="28"/>
        </w:rPr>
        <w:t>овия создания. Нормы и требования».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Справочное пособие к СНиП 23-01-99 «Строительная климатология».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Нормы качества подпиточной и сетевой воды тепловых сетей РД 34.37.504-83 СПО СОЮЗТЕХЭНЕРГО, Москва 1984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определению тепловых пот</w:t>
      </w:r>
      <w:r>
        <w:rPr>
          <w:sz w:val="28"/>
          <w:szCs w:val="28"/>
        </w:rPr>
        <w:t>ерь. РД 34.09.255-97.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надзору за водно-химическим режимом </w:t>
      </w:r>
      <w:r>
        <w:rPr>
          <w:sz w:val="28"/>
          <w:szCs w:val="28"/>
        </w:rPr>
        <w:br/>
        <w:t>паровых и водогрейных котлов РД 10-165-97 Госгортехнадзор России, 1998г.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МДС 41-6.2000 Организационно-методические рекомендации по подготовке к проведению отопительного пер</w:t>
      </w:r>
      <w:r>
        <w:rPr>
          <w:sz w:val="28"/>
          <w:szCs w:val="28"/>
        </w:rPr>
        <w:t>иода и повышению надежности систем коммунального теплоснабжения в городах и населенных пунктах Российской Федерации.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СО 34.37.536-2004 «Методические рекомендации по применению антинакипинов и ингибиторов коррозии ОЭДФК, АФОН 200-60А, АФОН 230-23А, ПАФ-13А,</w:t>
      </w:r>
      <w:r>
        <w:rPr>
          <w:sz w:val="28"/>
          <w:szCs w:val="28"/>
        </w:rPr>
        <w:t xml:space="preserve"> ИОМС-1 и их аналогов, проверенных и сертифицированных а РАО «ЕЭС России», на энергопредприятиях».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МДК 4-05.2004. Методика определения потребности в топливе, электрической энергии и воде при производстве и передаче тепловой энергии и теплоносителей в систе</w:t>
      </w:r>
      <w:r>
        <w:rPr>
          <w:sz w:val="28"/>
          <w:szCs w:val="28"/>
        </w:rPr>
        <w:t>мах коммунального теплоснабжения. Утв. Заместителем Председателя Госстроя России 12.08.2003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МР 23-345-2008 УР. Методические рекомендации по проектированию тепловой защиты жилых и общественных зданий.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оценке экономической эффективности ин</w:t>
      </w:r>
      <w:r>
        <w:rPr>
          <w:sz w:val="28"/>
          <w:szCs w:val="28"/>
        </w:rPr>
        <w:t>вестиционного проекта теплоснабжения», НП «АВОК», 2010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Справочник проектировщика. Проектирование тепловых сетей. Под ред. А.А. Николаева, Москва, 1965.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Ионин А.А. Надежность систем тепловых сетей. - М.: Стройиздат, 1989.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«Коммерческая оценка инвестиционных проектов» (основные положения методики), Альт-Инвест, редакция 5.01, июль 2010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Кожарин Ю.В. К вопросу определения эффективного радиуса теплоснабжени</w:t>
      </w:r>
      <w:r>
        <w:rPr>
          <w:sz w:val="28"/>
          <w:szCs w:val="28"/>
        </w:rPr>
        <w:t>я / Новости теплоснабжения.- N 8.-2012 г.-с. 30-34.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Папушкин В.Н. Радиус теплоснабжения. Хорошо забытое старое / Новости теплоснабжения, № 9 (сентябрь), 2010 г. с. 44-49.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Семенов В.Г. Экспресс-анализ зависимости эффективности транспорта тепла от удаленност</w:t>
      </w:r>
      <w:r>
        <w:rPr>
          <w:sz w:val="28"/>
          <w:szCs w:val="28"/>
        </w:rPr>
        <w:t>и потребителей / Новости теплоснабжения.- N 6.-2006 г.-с. 36-38.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Яковлев Б. В. "Выбор оптимального проектного и эксплуатационного температурного графика системы теплоснабжения" «Новости Теплоснабжения», № 6 (94), 2008 г.</w:t>
      </w:r>
    </w:p>
    <w:p w:rsidR="00A14E1A" w:rsidRDefault="004F5B3C">
      <w:pPr>
        <w:numPr>
          <w:ilvl w:val="0"/>
          <w:numId w:val="31"/>
        </w:numPr>
        <w:shd w:val="clear" w:color="auto" w:fill="FFFFFF"/>
        <w:spacing w:before="240" w:after="240" w:line="30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Дубовский С.В., Бабин М.Е., Левчук </w:t>
      </w:r>
      <w:r>
        <w:rPr>
          <w:sz w:val="28"/>
          <w:szCs w:val="28"/>
        </w:rPr>
        <w:t>А.П., Рейсиг В.А. Границы экономической целесообразности централизации и децентрализации теплоснабжения / Проблеми загальной енергетики.- вып. 1 (24).- 2011 г.- с. 26-31. [электронный ресурс].</w:t>
      </w:r>
    </w:p>
    <w:p w:rsidR="00A14E1A" w:rsidRDefault="00A14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sectPr w:rsidR="00A14E1A">
      <w:pgSz w:w="11910" w:h="16840"/>
      <w:pgMar w:top="1134" w:right="851" w:bottom="1134" w:left="1701" w:header="51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B3C" w:rsidRDefault="004F5B3C">
      <w:r>
        <w:separator/>
      </w:r>
    </w:p>
  </w:endnote>
  <w:endnote w:type="continuationSeparator" w:id="0">
    <w:p w:rsidR="004F5B3C" w:rsidRDefault="004F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Mono">
    <w:altName w:val="Segoe U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ungsuh">
    <w:charset w:val="81"/>
    <w:family w:val="roman"/>
    <w:pitch w:val="variable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A14E1A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A14E1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4F5B3C">
    <w:pPr>
      <w:tabs>
        <w:tab w:val="center" w:pos="4677"/>
        <w:tab w:val="right" w:pos="9355"/>
      </w:tabs>
      <w:jc w:val="center"/>
      <w:rPr>
        <w:sz w:val="20"/>
        <w:szCs w:val="20"/>
      </w:rPr>
    </w:pPr>
    <w:r>
      <w:rPr>
        <w:sz w:val="20"/>
        <w:szCs w:val="20"/>
      </w:rPr>
      <w:t>ООО ПК «ТЕХЭНЕРГОКОНСАЛТ»</w:t>
    </w:r>
  </w:p>
  <w:p w:rsidR="00A14E1A" w:rsidRDefault="004F5B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8"/>
        <w:szCs w:val="28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6F74D1">
      <w:rPr>
        <w:color w:val="000000"/>
        <w:sz w:val="20"/>
        <w:szCs w:val="20"/>
      </w:rPr>
      <w:fldChar w:fldCharType="separate"/>
    </w:r>
    <w:r w:rsidR="006F74D1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A14E1A" w:rsidRDefault="00A14E1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B3C" w:rsidRDefault="004F5B3C">
      <w:r>
        <w:separator/>
      </w:r>
    </w:p>
  </w:footnote>
  <w:footnote w:type="continuationSeparator" w:id="0">
    <w:p w:rsidR="004F5B3C" w:rsidRDefault="004F5B3C">
      <w:r>
        <w:continuationSeparator/>
      </w:r>
    </w:p>
  </w:footnote>
  <w:footnote w:id="1"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Состав проекта определен в соответствии с требованиями Поста</w:t>
      </w:r>
      <w:r>
        <w:rPr>
          <w:color w:val="000000"/>
          <w:sz w:val="20"/>
          <w:szCs w:val="20"/>
        </w:rPr>
        <w:t>новления Правительства Российской Федерации № 154 от 22 февраля 2012 г. «О требованиях к схемам теплоснабжения, порядку их разработки и утверждения» [3]</w:t>
      </w:r>
    </w:p>
  </w:footnote>
  <w:footnote w:id="2">
    <w:p w:rsidR="00A14E1A" w:rsidRDefault="004F5B3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Информация по индивидуальному строительству предоставлена на уровне выданных разрешений на строительства, без указания фиксированных сроков ввода объектов, что не дает возможности составлять перспективные приросты.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A14E1A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A14E1A">
    <w:pPr>
      <w:spacing w:line="14" w:lineRule="auto"/>
      <w:rPr>
        <w:sz w:val="20"/>
        <w:szCs w:val="20"/>
      </w:rPr>
    </w:pPr>
  </w:p>
  <w:p w:rsidR="00A14E1A" w:rsidRDefault="00A14E1A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E1A" w:rsidRDefault="004F5B3C">
    <w:pPr>
      <w:jc w:val="center"/>
      <w:rPr>
        <w:sz w:val="20"/>
        <w:szCs w:val="20"/>
      </w:rPr>
    </w:pPr>
    <w:r>
      <w:rPr>
        <w:sz w:val="20"/>
        <w:szCs w:val="20"/>
      </w:rPr>
      <w:t>Схема теплоснабжения Пермского м</w:t>
    </w:r>
    <w:r>
      <w:rPr>
        <w:sz w:val="20"/>
        <w:szCs w:val="20"/>
      </w:rPr>
      <w:t xml:space="preserve">униципального округа Пермского края </w:t>
    </w:r>
  </w:p>
  <w:p w:rsidR="00A14E1A" w:rsidRDefault="004F5B3C">
    <w:pPr>
      <w:jc w:val="center"/>
      <w:rPr>
        <w:sz w:val="20"/>
        <w:szCs w:val="20"/>
      </w:rPr>
    </w:pPr>
    <w:r>
      <w:rPr>
        <w:sz w:val="20"/>
        <w:szCs w:val="20"/>
      </w:rPr>
      <w:t>на период 2024-2035 гг.  Д.20.09.23-ОМ.01.001</w:t>
    </w:r>
  </w:p>
  <w:p w:rsidR="00A14E1A" w:rsidRDefault="00A14E1A">
    <w:pPr>
      <w:jc w:val="center"/>
      <w:rPr>
        <w:sz w:val="20"/>
        <w:szCs w:val="20"/>
      </w:rPr>
    </w:pPr>
  </w:p>
  <w:p w:rsidR="00A14E1A" w:rsidRDefault="00A14E1A">
    <w:pPr>
      <w:spacing w:line="14" w:lineRule="auto"/>
      <w:rPr>
        <w:sz w:val="20"/>
        <w:szCs w:val="20"/>
      </w:rPr>
    </w:pPr>
  </w:p>
  <w:p w:rsidR="00A14E1A" w:rsidRDefault="00A14E1A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BE6"/>
    <w:multiLevelType w:val="multilevel"/>
    <w:tmpl w:val="37981D2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463A09"/>
    <w:multiLevelType w:val="multilevel"/>
    <w:tmpl w:val="36163D4C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7B8D"/>
    <w:multiLevelType w:val="multilevel"/>
    <w:tmpl w:val="31A4C70E"/>
    <w:lvl w:ilvl="0">
      <w:start w:val="1"/>
      <w:numFmt w:val="bullet"/>
      <w:lvlText w:val="­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1990165"/>
    <w:multiLevelType w:val="multilevel"/>
    <w:tmpl w:val="48BA5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5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972D2"/>
    <w:multiLevelType w:val="multilevel"/>
    <w:tmpl w:val="4948B27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37722E5"/>
    <w:multiLevelType w:val="multilevel"/>
    <w:tmpl w:val="B93A7F8C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D7313"/>
    <w:multiLevelType w:val="multilevel"/>
    <w:tmpl w:val="CA34E89A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891EE4"/>
    <w:multiLevelType w:val="multilevel"/>
    <w:tmpl w:val="73E0CD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53C722A"/>
    <w:multiLevelType w:val="multilevel"/>
    <w:tmpl w:val="205CCD2E"/>
    <w:lvl w:ilvl="0">
      <w:start w:val="2"/>
      <w:numFmt w:val="decimal"/>
      <w:lvlText w:val="%1"/>
      <w:lvlJc w:val="left"/>
      <w:pPr>
        <w:ind w:left="0" w:firstLine="851"/>
      </w:pPr>
      <w:rPr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851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850" w:firstLine="851"/>
      </w:pPr>
    </w:lvl>
    <w:lvl w:ilvl="3">
      <w:start w:val="1"/>
      <w:numFmt w:val="decimal"/>
      <w:lvlText w:val="%1.%2.%3.%4"/>
      <w:lvlJc w:val="left"/>
      <w:pPr>
        <w:ind w:left="0" w:firstLine="851"/>
      </w:pPr>
    </w:lvl>
    <w:lvl w:ilvl="4">
      <w:start w:val="1"/>
      <w:numFmt w:val="decimal"/>
      <w:lvlText w:val="%1.%2.%3.%4.%5"/>
      <w:lvlJc w:val="left"/>
      <w:pPr>
        <w:ind w:left="0" w:firstLine="851"/>
      </w:pPr>
    </w:lvl>
    <w:lvl w:ilvl="5">
      <w:start w:val="1"/>
      <w:numFmt w:val="lowerRoman"/>
      <w:lvlText w:val="%6."/>
      <w:lvlJc w:val="right"/>
      <w:pPr>
        <w:ind w:left="0" w:firstLine="851"/>
      </w:pPr>
    </w:lvl>
    <w:lvl w:ilvl="6">
      <w:start w:val="1"/>
      <w:numFmt w:val="decimal"/>
      <w:lvlText w:val="%7."/>
      <w:lvlJc w:val="left"/>
      <w:pPr>
        <w:ind w:left="0" w:firstLine="851"/>
      </w:pPr>
    </w:lvl>
    <w:lvl w:ilvl="7">
      <w:start w:val="1"/>
      <w:numFmt w:val="lowerLetter"/>
      <w:lvlText w:val="%8."/>
      <w:lvlJc w:val="left"/>
      <w:pPr>
        <w:ind w:left="0" w:firstLine="851"/>
      </w:pPr>
    </w:lvl>
    <w:lvl w:ilvl="8">
      <w:start w:val="1"/>
      <w:numFmt w:val="lowerRoman"/>
      <w:lvlText w:val="%9."/>
      <w:lvlJc w:val="right"/>
      <w:pPr>
        <w:ind w:left="0" w:firstLine="851"/>
      </w:pPr>
    </w:lvl>
  </w:abstractNum>
  <w:abstractNum w:abstractNumId="9" w15:restartNumberingAfterBreak="0">
    <w:nsid w:val="0545686A"/>
    <w:multiLevelType w:val="multilevel"/>
    <w:tmpl w:val="ECA06832"/>
    <w:lvl w:ilvl="0">
      <w:start w:val="1"/>
      <w:numFmt w:val="bullet"/>
      <w:lvlText w:val="­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5CE5165"/>
    <w:multiLevelType w:val="multilevel"/>
    <w:tmpl w:val="86B0AD58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540A8"/>
    <w:multiLevelType w:val="multilevel"/>
    <w:tmpl w:val="4E08F954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4B0596"/>
    <w:multiLevelType w:val="multilevel"/>
    <w:tmpl w:val="DA2ECE9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0C9C69A8"/>
    <w:multiLevelType w:val="multilevel"/>
    <w:tmpl w:val="303A7480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2048C0"/>
    <w:multiLevelType w:val="multilevel"/>
    <w:tmpl w:val="700C0A7E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4E21F0"/>
    <w:multiLevelType w:val="multilevel"/>
    <w:tmpl w:val="64C2FCA2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C13BD2"/>
    <w:multiLevelType w:val="multilevel"/>
    <w:tmpl w:val="49EAEE2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01E7309"/>
    <w:multiLevelType w:val="multilevel"/>
    <w:tmpl w:val="0486F8C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09C5D9C"/>
    <w:multiLevelType w:val="multilevel"/>
    <w:tmpl w:val="C82CDF1E"/>
    <w:lvl w:ilvl="0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1F104ED"/>
    <w:multiLevelType w:val="multilevel"/>
    <w:tmpl w:val="4BE02418"/>
    <w:lvl w:ilvl="0">
      <w:start w:val="1"/>
      <w:numFmt w:val="bullet"/>
      <w:lvlText w:val="✔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21B37F3"/>
    <w:multiLevelType w:val="multilevel"/>
    <w:tmpl w:val="3B0A5DB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12BE2765"/>
    <w:multiLevelType w:val="multilevel"/>
    <w:tmpl w:val="31CEFC7E"/>
    <w:lvl w:ilvl="0">
      <w:start w:val="8"/>
      <w:numFmt w:val="decimal"/>
      <w:lvlText w:val="%1"/>
      <w:lvlJc w:val="left"/>
      <w:pPr>
        <w:ind w:left="0" w:firstLine="851"/>
      </w:pPr>
      <w:rPr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851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850" w:firstLine="851"/>
      </w:pPr>
    </w:lvl>
    <w:lvl w:ilvl="3">
      <w:start w:val="1"/>
      <w:numFmt w:val="decimal"/>
      <w:lvlText w:val="%1.%2.%3.%4"/>
      <w:lvlJc w:val="left"/>
      <w:pPr>
        <w:ind w:left="0" w:firstLine="851"/>
      </w:pPr>
    </w:lvl>
    <w:lvl w:ilvl="4">
      <w:start w:val="1"/>
      <w:numFmt w:val="decimal"/>
      <w:lvlText w:val="%1.%2.%3.%4.%5"/>
      <w:lvlJc w:val="left"/>
      <w:pPr>
        <w:ind w:left="0" w:firstLine="851"/>
      </w:pPr>
    </w:lvl>
    <w:lvl w:ilvl="5">
      <w:start w:val="1"/>
      <w:numFmt w:val="lowerRoman"/>
      <w:lvlText w:val="%6."/>
      <w:lvlJc w:val="right"/>
      <w:pPr>
        <w:ind w:left="0" w:firstLine="851"/>
      </w:pPr>
    </w:lvl>
    <w:lvl w:ilvl="6">
      <w:start w:val="1"/>
      <w:numFmt w:val="decimal"/>
      <w:lvlText w:val="%7."/>
      <w:lvlJc w:val="left"/>
      <w:pPr>
        <w:ind w:left="0" w:firstLine="851"/>
      </w:pPr>
    </w:lvl>
    <w:lvl w:ilvl="7">
      <w:start w:val="1"/>
      <w:numFmt w:val="lowerLetter"/>
      <w:lvlText w:val="%8."/>
      <w:lvlJc w:val="left"/>
      <w:pPr>
        <w:ind w:left="0" w:firstLine="851"/>
      </w:pPr>
    </w:lvl>
    <w:lvl w:ilvl="8">
      <w:start w:val="1"/>
      <w:numFmt w:val="lowerRoman"/>
      <w:lvlText w:val="%9."/>
      <w:lvlJc w:val="right"/>
      <w:pPr>
        <w:ind w:left="0" w:firstLine="851"/>
      </w:pPr>
    </w:lvl>
  </w:abstractNum>
  <w:abstractNum w:abstractNumId="22" w15:restartNumberingAfterBreak="0">
    <w:nsid w:val="1625366E"/>
    <w:multiLevelType w:val="multilevel"/>
    <w:tmpl w:val="C730F564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7375AE4"/>
    <w:multiLevelType w:val="multilevel"/>
    <w:tmpl w:val="28327716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C670B7"/>
    <w:multiLevelType w:val="multilevel"/>
    <w:tmpl w:val="CB88B28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E0C5704"/>
    <w:multiLevelType w:val="multilevel"/>
    <w:tmpl w:val="D6E6F2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E3638EC"/>
    <w:multiLevelType w:val="multilevel"/>
    <w:tmpl w:val="F086C606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8920A8"/>
    <w:multiLevelType w:val="multilevel"/>
    <w:tmpl w:val="03482F62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B40F7E"/>
    <w:multiLevelType w:val="multilevel"/>
    <w:tmpl w:val="3028C3B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44361B2"/>
    <w:multiLevelType w:val="multilevel"/>
    <w:tmpl w:val="4702804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598675F"/>
    <w:multiLevelType w:val="multilevel"/>
    <w:tmpl w:val="079A019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87848A1"/>
    <w:multiLevelType w:val="multilevel"/>
    <w:tmpl w:val="114615E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A763B90"/>
    <w:multiLevelType w:val="multilevel"/>
    <w:tmpl w:val="6CD475B4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92680C"/>
    <w:multiLevelType w:val="multilevel"/>
    <w:tmpl w:val="B548FAF4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A70239"/>
    <w:multiLevelType w:val="multilevel"/>
    <w:tmpl w:val="0D22465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C4A49B4"/>
    <w:multiLevelType w:val="multilevel"/>
    <w:tmpl w:val="A91AFB7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6" w15:restartNumberingAfterBreak="0">
    <w:nsid w:val="2FCF6003"/>
    <w:multiLevelType w:val="multilevel"/>
    <w:tmpl w:val="4CD042CA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4B42CE"/>
    <w:multiLevelType w:val="multilevel"/>
    <w:tmpl w:val="1B46D1FA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5B2CA4"/>
    <w:multiLevelType w:val="multilevel"/>
    <w:tmpl w:val="B838BA3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56A5F7B"/>
    <w:multiLevelType w:val="multilevel"/>
    <w:tmpl w:val="52CCAFB8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7003962"/>
    <w:multiLevelType w:val="multilevel"/>
    <w:tmpl w:val="5454B61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D1938DC"/>
    <w:multiLevelType w:val="multilevel"/>
    <w:tmpl w:val="071C267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0A11FB9"/>
    <w:multiLevelType w:val="multilevel"/>
    <w:tmpl w:val="80CEE10A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8554CB"/>
    <w:multiLevelType w:val="multilevel"/>
    <w:tmpl w:val="7A6E51F0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AF08D1"/>
    <w:multiLevelType w:val="multilevel"/>
    <w:tmpl w:val="E38C173A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DC77CC"/>
    <w:multiLevelType w:val="multilevel"/>
    <w:tmpl w:val="1B168086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4811FC"/>
    <w:multiLevelType w:val="multilevel"/>
    <w:tmpl w:val="38684DE8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761A4E"/>
    <w:multiLevelType w:val="multilevel"/>
    <w:tmpl w:val="A0685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5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09B04DC"/>
    <w:multiLevelType w:val="multilevel"/>
    <w:tmpl w:val="148EE15C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314DC9"/>
    <w:multiLevelType w:val="multilevel"/>
    <w:tmpl w:val="BBE6DC02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1.%2."/>
      <w:lvlJc w:val="left"/>
      <w:pPr>
        <w:ind w:left="2575" w:hanging="720"/>
      </w:pPr>
    </w:lvl>
    <w:lvl w:ilvl="2">
      <w:start w:val="1"/>
      <w:numFmt w:val="decimal"/>
      <w:lvlText w:val="%1.%2.%3."/>
      <w:lvlJc w:val="left"/>
      <w:pPr>
        <w:ind w:left="3219" w:hanging="720"/>
      </w:pPr>
    </w:lvl>
    <w:lvl w:ilvl="3">
      <w:start w:val="1"/>
      <w:numFmt w:val="decimal"/>
      <w:lvlText w:val="%1.%2.%3.%4."/>
      <w:lvlJc w:val="left"/>
      <w:pPr>
        <w:ind w:left="4223" w:hanging="1080"/>
      </w:pPr>
    </w:lvl>
    <w:lvl w:ilvl="4">
      <w:start w:val="1"/>
      <w:numFmt w:val="decimal"/>
      <w:lvlText w:val="%1.%2.%3.%4.%5."/>
      <w:lvlJc w:val="left"/>
      <w:pPr>
        <w:ind w:left="5227" w:hanging="1439"/>
      </w:pPr>
    </w:lvl>
    <w:lvl w:ilvl="5">
      <w:start w:val="1"/>
      <w:numFmt w:val="decimal"/>
      <w:lvlText w:val="%1.%2.%3.%4.%5.%6."/>
      <w:lvlJc w:val="left"/>
      <w:pPr>
        <w:ind w:left="5871" w:hanging="1440"/>
      </w:pPr>
    </w:lvl>
    <w:lvl w:ilvl="6">
      <w:start w:val="1"/>
      <w:numFmt w:val="decimal"/>
      <w:lvlText w:val="%1.%2.%3.%4.%5.%6.%7."/>
      <w:lvlJc w:val="left"/>
      <w:pPr>
        <w:ind w:left="6875" w:hanging="1800"/>
      </w:pPr>
    </w:lvl>
    <w:lvl w:ilvl="7">
      <w:start w:val="1"/>
      <w:numFmt w:val="decimal"/>
      <w:lvlText w:val="%1.%2.%3.%4.%5.%6.%7.%8."/>
      <w:lvlJc w:val="left"/>
      <w:pPr>
        <w:ind w:left="7879" w:hanging="2160"/>
      </w:pPr>
    </w:lvl>
    <w:lvl w:ilvl="8">
      <w:start w:val="1"/>
      <w:numFmt w:val="decimal"/>
      <w:lvlText w:val="%1.%2.%3.%4.%5.%6.%7.%8.%9."/>
      <w:lvlJc w:val="left"/>
      <w:pPr>
        <w:ind w:left="8523" w:hanging="2160"/>
      </w:pPr>
    </w:lvl>
  </w:abstractNum>
  <w:abstractNum w:abstractNumId="50" w15:restartNumberingAfterBreak="0">
    <w:nsid w:val="55155B87"/>
    <w:multiLevelType w:val="multilevel"/>
    <w:tmpl w:val="2A80F7A6"/>
    <w:lvl w:ilvl="0">
      <w:start w:val="1"/>
      <w:numFmt w:val="bullet"/>
      <w:lvlText w:val="­"/>
      <w:lvlJc w:val="left"/>
      <w:pPr>
        <w:ind w:left="285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555A27DA"/>
    <w:multiLevelType w:val="multilevel"/>
    <w:tmpl w:val="00505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5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350730"/>
    <w:multiLevelType w:val="multilevel"/>
    <w:tmpl w:val="B62069AE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120083"/>
    <w:multiLevelType w:val="multilevel"/>
    <w:tmpl w:val="BE7C0EC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B790983"/>
    <w:multiLevelType w:val="multilevel"/>
    <w:tmpl w:val="2EE4570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C7C3B1F"/>
    <w:multiLevelType w:val="multilevel"/>
    <w:tmpl w:val="AB56792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D10081F"/>
    <w:multiLevelType w:val="multilevel"/>
    <w:tmpl w:val="79289600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3E4629"/>
    <w:multiLevelType w:val="multilevel"/>
    <w:tmpl w:val="C08659E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1972EF0"/>
    <w:multiLevelType w:val="multilevel"/>
    <w:tmpl w:val="CD62D3B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34A52A8"/>
    <w:multiLevelType w:val="multilevel"/>
    <w:tmpl w:val="625E4E64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5C5812"/>
    <w:multiLevelType w:val="multilevel"/>
    <w:tmpl w:val="EF9CB89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649D1C87"/>
    <w:multiLevelType w:val="multilevel"/>
    <w:tmpl w:val="5E847570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61D7B"/>
    <w:multiLevelType w:val="multilevel"/>
    <w:tmpl w:val="46A48ED2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B40284"/>
    <w:multiLevelType w:val="multilevel"/>
    <w:tmpl w:val="3D4A9100"/>
    <w:lvl w:ilvl="0">
      <w:start w:val="5"/>
      <w:numFmt w:val="decimal"/>
      <w:lvlText w:val="%1"/>
      <w:lvlJc w:val="left"/>
      <w:pPr>
        <w:ind w:left="0" w:firstLine="851"/>
      </w:pPr>
      <w:rPr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851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850" w:firstLine="851"/>
      </w:pPr>
    </w:lvl>
    <w:lvl w:ilvl="3">
      <w:start w:val="1"/>
      <w:numFmt w:val="decimal"/>
      <w:lvlText w:val="%1.%2.%3.%4"/>
      <w:lvlJc w:val="left"/>
      <w:pPr>
        <w:ind w:left="0" w:firstLine="851"/>
      </w:pPr>
    </w:lvl>
    <w:lvl w:ilvl="4">
      <w:start w:val="1"/>
      <w:numFmt w:val="decimal"/>
      <w:lvlText w:val="%1.%2.%3.%4.%5"/>
      <w:lvlJc w:val="left"/>
      <w:pPr>
        <w:ind w:left="0" w:firstLine="851"/>
      </w:pPr>
    </w:lvl>
    <w:lvl w:ilvl="5">
      <w:start w:val="1"/>
      <w:numFmt w:val="lowerRoman"/>
      <w:lvlText w:val="%6."/>
      <w:lvlJc w:val="right"/>
      <w:pPr>
        <w:ind w:left="0" w:firstLine="851"/>
      </w:pPr>
    </w:lvl>
    <w:lvl w:ilvl="6">
      <w:start w:val="1"/>
      <w:numFmt w:val="decimal"/>
      <w:lvlText w:val="%7."/>
      <w:lvlJc w:val="left"/>
      <w:pPr>
        <w:ind w:left="0" w:firstLine="851"/>
      </w:pPr>
    </w:lvl>
    <w:lvl w:ilvl="7">
      <w:start w:val="1"/>
      <w:numFmt w:val="lowerLetter"/>
      <w:lvlText w:val="%8."/>
      <w:lvlJc w:val="left"/>
      <w:pPr>
        <w:ind w:left="0" w:firstLine="851"/>
      </w:pPr>
    </w:lvl>
    <w:lvl w:ilvl="8">
      <w:start w:val="1"/>
      <w:numFmt w:val="lowerRoman"/>
      <w:lvlText w:val="%9."/>
      <w:lvlJc w:val="right"/>
      <w:pPr>
        <w:ind w:left="0" w:firstLine="851"/>
      </w:pPr>
    </w:lvl>
  </w:abstractNum>
  <w:abstractNum w:abstractNumId="64" w15:restartNumberingAfterBreak="0">
    <w:nsid w:val="677C48E0"/>
    <w:multiLevelType w:val="multilevel"/>
    <w:tmpl w:val="1D34A17E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963D07"/>
    <w:multiLevelType w:val="multilevel"/>
    <w:tmpl w:val="D176127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690369C1"/>
    <w:multiLevelType w:val="multilevel"/>
    <w:tmpl w:val="B3B47CD2"/>
    <w:lvl w:ilvl="0">
      <w:start w:val="2"/>
      <w:numFmt w:val="decimal"/>
      <w:lvlText w:val="%1"/>
      <w:lvlJc w:val="left"/>
      <w:pPr>
        <w:ind w:left="0" w:firstLine="851"/>
      </w:pPr>
      <w:rPr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851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850" w:firstLine="851"/>
      </w:pPr>
    </w:lvl>
    <w:lvl w:ilvl="3">
      <w:start w:val="1"/>
      <w:numFmt w:val="decimal"/>
      <w:lvlText w:val="%1.%2.%3.%4"/>
      <w:lvlJc w:val="left"/>
      <w:pPr>
        <w:ind w:left="0" w:firstLine="851"/>
      </w:pPr>
    </w:lvl>
    <w:lvl w:ilvl="4">
      <w:start w:val="1"/>
      <w:numFmt w:val="decimal"/>
      <w:lvlText w:val="%1.%2.%3.%4.%5"/>
      <w:lvlJc w:val="left"/>
      <w:pPr>
        <w:ind w:left="0" w:firstLine="851"/>
      </w:pPr>
    </w:lvl>
    <w:lvl w:ilvl="5">
      <w:start w:val="1"/>
      <w:numFmt w:val="lowerRoman"/>
      <w:lvlText w:val="%6."/>
      <w:lvlJc w:val="right"/>
      <w:pPr>
        <w:ind w:left="0" w:firstLine="851"/>
      </w:pPr>
    </w:lvl>
    <w:lvl w:ilvl="6">
      <w:start w:val="1"/>
      <w:numFmt w:val="decimal"/>
      <w:lvlText w:val="%7."/>
      <w:lvlJc w:val="left"/>
      <w:pPr>
        <w:ind w:left="0" w:firstLine="851"/>
      </w:pPr>
    </w:lvl>
    <w:lvl w:ilvl="7">
      <w:start w:val="1"/>
      <w:numFmt w:val="lowerLetter"/>
      <w:lvlText w:val="%8."/>
      <w:lvlJc w:val="left"/>
      <w:pPr>
        <w:ind w:left="0" w:firstLine="851"/>
      </w:pPr>
    </w:lvl>
    <w:lvl w:ilvl="8">
      <w:start w:val="1"/>
      <w:numFmt w:val="lowerRoman"/>
      <w:lvlText w:val="%9."/>
      <w:lvlJc w:val="right"/>
      <w:pPr>
        <w:ind w:left="0" w:firstLine="851"/>
      </w:pPr>
    </w:lvl>
  </w:abstractNum>
  <w:abstractNum w:abstractNumId="67" w15:restartNumberingAfterBreak="0">
    <w:nsid w:val="6A4528AF"/>
    <w:multiLevelType w:val="multilevel"/>
    <w:tmpl w:val="DF648E7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A6B6560"/>
    <w:multiLevelType w:val="multilevel"/>
    <w:tmpl w:val="DE168118"/>
    <w:lvl w:ilvl="0">
      <w:start w:val="1"/>
      <w:numFmt w:val="decimal"/>
      <w:lvlText w:val="%1)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5A3385"/>
    <w:multiLevelType w:val="multilevel"/>
    <w:tmpl w:val="6DF2538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ECD78F1"/>
    <w:multiLevelType w:val="multilevel"/>
    <w:tmpl w:val="F3F23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5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F1A7714"/>
    <w:multiLevelType w:val="multilevel"/>
    <w:tmpl w:val="2814CC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5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0E0B64"/>
    <w:multiLevelType w:val="multilevel"/>
    <w:tmpl w:val="7002553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70C75993"/>
    <w:multiLevelType w:val="multilevel"/>
    <w:tmpl w:val="6F546E0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70D7B39"/>
    <w:multiLevelType w:val="multilevel"/>
    <w:tmpl w:val="19AAFD46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77B7190"/>
    <w:multiLevelType w:val="multilevel"/>
    <w:tmpl w:val="C9DA6DC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938284A"/>
    <w:multiLevelType w:val="multilevel"/>
    <w:tmpl w:val="D866575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9C416DB"/>
    <w:multiLevelType w:val="multilevel"/>
    <w:tmpl w:val="0B4A647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BEB3E7F"/>
    <w:multiLevelType w:val="multilevel"/>
    <w:tmpl w:val="A61859A8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CEB13BB"/>
    <w:multiLevelType w:val="multilevel"/>
    <w:tmpl w:val="1FB86062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DBE432D"/>
    <w:multiLevelType w:val="multilevel"/>
    <w:tmpl w:val="8A600EAE"/>
    <w:lvl w:ilvl="0">
      <w:start w:val="1"/>
      <w:numFmt w:val="decimal"/>
      <w:lvlText w:val="%1)"/>
      <w:lvlJc w:val="left"/>
      <w:pPr>
        <w:ind w:left="234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21"/>
  </w:num>
  <w:num w:numId="3">
    <w:abstractNumId w:val="12"/>
  </w:num>
  <w:num w:numId="4">
    <w:abstractNumId w:val="19"/>
  </w:num>
  <w:num w:numId="5">
    <w:abstractNumId w:val="2"/>
  </w:num>
  <w:num w:numId="6">
    <w:abstractNumId w:val="9"/>
  </w:num>
  <w:num w:numId="7">
    <w:abstractNumId w:val="72"/>
  </w:num>
  <w:num w:numId="8">
    <w:abstractNumId w:val="4"/>
  </w:num>
  <w:num w:numId="9">
    <w:abstractNumId w:val="8"/>
  </w:num>
  <w:num w:numId="10">
    <w:abstractNumId w:val="70"/>
  </w:num>
  <w:num w:numId="11">
    <w:abstractNumId w:val="30"/>
  </w:num>
  <w:num w:numId="12">
    <w:abstractNumId w:val="73"/>
  </w:num>
  <w:num w:numId="13">
    <w:abstractNumId w:val="56"/>
  </w:num>
  <w:num w:numId="14">
    <w:abstractNumId w:val="20"/>
  </w:num>
  <w:num w:numId="15">
    <w:abstractNumId w:val="25"/>
  </w:num>
  <w:num w:numId="16">
    <w:abstractNumId w:val="36"/>
  </w:num>
  <w:num w:numId="17">
    <w:abstractNumId w:val="45"/>
  </w:num>
  <w:num w:numId="18">
    <w:abstractNumId w:val="11"/>
  </w:num>
  <w:num w:numId="19">
    <w:abstractNumId w:val="53"/>
  </w:num>
  <w:num w:numId="20">
    <w:abstractNumId w:val="50"/>
  </w:num>
  <w:num w:numId="21">
    <w:abstractNumId w:val="34"/>
  </w:num>
  <w:num w:numId="22">
    <w:abstractNumId w:val="55"/>
  </w:num>
  <w:num w:numId="23">
    <w:abstractNumId w:val="68"/>
  </w:num>
  <w:num w:numId="24">
    <w:abstractNumId w:val="10"/>
  </w:num>
  <w:num w:numId="25">
    <w:abstractNumId w:val="52"/>
  </w:num>
  <w:num w:numId="26">
    <w:abstractNumId w:val="48"/>
  </w:num>
  <w:num w:numId="27">
    <w:abstractNumId w:val="13"/>
  </w:num>
  <w:num w:numId="28">
    <w:abstractNumId w:val="58"/>
  </w:num>
  <w:num w:numId="29">
    <w:abstractNumId w:val="7"/>
  </w:num>
  <w:num w:numId="30">
    <w:abstractNumId w:val="28"/>
  </w:num>
  <w:num w:numId="31">
    <w:abstractNumId w:val="35"/>
  </w:num>
  <w:num w:numId="32">
    <w:abstractNumId w:val="54"/>
  </w:num>
  <w:num w:numId="33">
    <w:abstractNumId w:val="14"/>
  </w:num>
  <w:num w:numId="34">
    <w:abstractNumId w:val="61"/>
  </w:num>
  <w:num w:numId="35">
    <w:abstractNumId w:val="75"/>
  </w:num>
  <w:num w:numId="36">
    <w:abstractNumId w:val="40"/>
  </w:num>
  <w:num w:numId="37">
    <w:abstractNumId w:val="37"/>
  </w:num>
  <w:num w:numId="38">
    <w:abstractNumId w:val="6"/>
  </w:num>
  <w:num w:numId="39">
    <w:abstractNumId w:val="71"/>
  </w:num>
  <w:num w:numId="40">
    <w:abstractNumId w:val="29"/>
  </w:num>
  <w:num w:numId="41">
    <w:abstractNumId w:val="39"/>
  </w:num>
  <w:num w:numId="42">
    <w:abstractNumId w:val="49"/>
  </w:num>
  <w:num w:numId="43">
    <w:abstractNumId w:val="79"/>
  </w:num>
  <w:num w:numId="44">
    <w:abstractNumId w:val="15"/>
  </w:num>
  <w:num w:numId="45">
    <w:abstractNumId w:val="46"/>
  </w:num>
  <w:num w:numId="46">
    <w:abstractNumId w:val="24"/>
  </w:num>
  <w:num w:numId="47">
    <w:abstractNumId w:val="38"/>
  </w:num>
  <w:num w:numId="48">
    <w:abstractNumId w:val="32"/>
  </w:num>
  <w:num w:numId="49">
    <w:abstractNumId w:val="5"/>
  </w:num>
  <w:num w:numId="50">
    <w:abstractNumId w:val="47"/>
  </w:num>
  <w:num w:numId="51">
    <w:abstractNumId w:val="76"/>
  </w:num>
  <w:num w:numId="52">
    <w:abstractNumId w:val="23"/>
  </w:num>
  <w:num w:numId="53">
    <w:abstractNumId w:val="22"/>
  </w:num>
  <w:num w:numId="54">
    <w:abstractNumId w:val="57"/>
  </w:num>
  <w:num w:numId="55">
    <w:abstractNumId w:val="33"/>
  </w:num>
  <w:num w:numId="56">
    <w:abstractNumId w:val="0"/>
  </w:num>
  <w:num w:numId="57">
    <w:abstractNumId w:val="62"/>
  </w:num>
  <w:num w:numId="58">
    <w:abstractNumId w:val="41"/>
  </w:num>
  <w:num w:numId="59">
    <w:abstractNumId w:val="78"/>
  </w:num>
  <w:num w:numId="60">
    <w:abstractNumId w:val="3"/>
  </w:num>
  <w:num w:numId="61">
    <w:abstractNumId w:val="77"/>
  </w:num>
  <w:num w:numId="62">
    <w:abstractNumId w:val="80"/>
  </w:num>
  <w:num w:numId="63">
    <w:abstractNumId w:val="51"/>
  </w:num>
  <w:num w:numId="64">
    <w:abstractNumId w:val="74"/>
  </w:num>
  <w:num w:numId="65">
    <w:abstractNumId w:val="16"/>
  </w:num>
  <w:num w:numId="66">
    <w:abstractNumId w:val="59"/>
  </w:num>
  <w:num w:numId="67">
    <w:abstractNumId w:val="69"/>
  </w:num>
  <w:num w:numId="68">
    <w:abstractNumId w:val="27"/>
  </w:num>
  <w:num w:numId="69">
    <w:abstractNumId w:val="26"/>
  </w:num>
  <w:num w:numId="70">
    <w:abstractNumId w:val="43"/>
  </w:num>
  <w:num w:numId="71">
    <w:abstractNumId w:val="65"/>
  </w:num>
  <w:num w:numId="72">
    <w:abstractNumId w:val="67"/>
  </w:num>
  <w:num w:numId="73">
    <w:abstractNumId w:val="44"/>
  </w:num>
  <w:num w:numId="74">
    <w:abstractNumId w:val="42"/>
  </w:num>
  <w:num w:numId="75">
    <w:abstractNumId w:val="66"/>
  </w:num>
  <w:num w:numId="76">
    <w:abstractNumId w:val="1"/>
  </w:num>
  <w:num w:numId="77">
    <w:abstractNumId w:val="18"/>
  </w:num>
  <w:num w:numId="78">
    <w:abstractNumId w:val="17"/>
  </w:num>
  <w:num w:numId="79">
    <w:abstractNumId w:val="31"/>
  </w:num>
  <w:num w:numId="80">
    <w:abstractNumId w:val="64"/>
  </w:num>
  <w:num w:numId="81">
    <w:abstractNumId w:val="6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1A"/>
    <w:rsid w:val="004F5B3C"/>
    <w:rsid w:val="006F74D1"/>
    <w:rsid w:val="00A1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C37F0-8147-4202-85FA-EE05B5621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spacing w:before="280" w:after="280" w:line="276" w:lineRule="auto"/>
      <w:ind w:firstLine="851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spacing w:before="280" w:after="280" w:line="276" w:lineRule="auto"/>
      <w:ind w:firstLine="851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tabs>
        <w:tab w:val="left" w:pos="1560"/>
        <w:tab w:val="left" w:pos="1985"/>
        <w:tab w:val="left" w:pos="2127"/>
      </w:tabs>
      <w:spacing w:before="280" w:after="280" w:line="276" w:lineRule="auto"/>
      <w:ind w:left="850" w:firstLine="851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tabs>
        <w:tab w:val="left" w:pos="1701"/>
      </w:tabs>
      <w:spacing w:before="280" w:after="280" w:line="276" w:lineRule="auto"/>
      <w:ind w:firstLine="851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tabs>
        <w:tab w:val="left" w:pos="1701"/>
      </w:tabs>
      <w:spacing w:before="200" w:after="280" w:line="276" w:lineRule="auto"/>
      <w:ind w:firstLine="851"/>
      <w:outlineLvl w:val="4"/>
    </w:pPr>
    <w:rPr>
      <w:rFonts w:ascii="Cambria" w:eastAsia="Cambria" w:hAnsi="Cambria" w:cs="Cambria"/>
      <w:b/>
      <w:color w:val="243F61"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line="276" w:lineRule="auto"/>
      <w:outlineLvl w:val="5"/>
    </w:pPr>
    <w:rPr>
      <w:rFonts w:ascii="Cambria" w:eastAsia="Cambria" w:hAnsi="Cambria" w:cs="Cambria"/>
      <w:i/>
      <w:color w:val="243F6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4" w:space="1" w:color="000000"/>
      </w:pBdr>
      <w:ind w:firstLine="709"/>
      <w:jc w:val="both"/>
    </w:pPr>
    <w:rPr>
      <w:rFonts w:ascii="Cambria" w:eastAsia="Cambria" w:hAnsi="Cambria" w:cs="Cambria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line="276" w:lineRule="auto"/>
      <w:ind w:firstLine="851"/>
    </w:pPr>
    <w:rPr>
      <w:rFonts w:ascii="Cambria" w:eastAsia="Cambria" w:hAnsi="Cambria" w:cs="Cambria"/>
      <w:i/>
      <w:color w:val="4F81BD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nsultant.ru/document/cons_doc_LAW_102975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02975/" TargetMode="External"/><Relationship Id="rId23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document/cons_doc_LAW_102975/" TargetMode="External"/><Relationship Id="rId2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53086</Words>
  <Characters>302596</Characters>
  <Application>Microsoft Office Word</Application>
  <DocSecurity>0</DocSecurity>
  <Lines>2521</Lines>
  <Paragraphs>709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rukmi</dc:creator>
  <cp:lastModifiedBy>rukmi</cp:lastModifiedBy>
  <cp:revision>2</cp:revision>
  <dcterms:created xsi:type="dcterms:W3CDTF">2024-11-22T11:40:00Z</dcterms:created>
  <dcterms:modified xsi:type="dcterms:W3CDTF">2024-11-22T11:40:00Z</dcterms:modified>
</cp:coreProperties>
</file>