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8" w:type="dxa"/>
        <w:tblInd w:w="-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70"/>
        <w:gridCol w:w="2069"/>
        <w:gridCol w:w="3459"/>
      </w:tblGrid>
      <w:tr w:rsidR="00B1354B">
        <w:trPr>
          <w:trHeight w:val="850"/>
        </w:trPr>
        <w:tc>
          <w:tcPr>
            <w:tcW w:w="3970" w:type="dxa"/>
            <w:vMerge w:val="restart"/>
            <w:shd w:val="clear" w:color="auto" w:fill="auto"/>
          </w:tcPr>
          <w:bookmarkStart w:id="0" w:name="_GoBack"/>
          <w:bookmarkEnd w:id="0"/>
          <w:p w:rsidR="00B1354B" w:rsidRDefault="002A02E6">
            <w:pPr>
              <w:spacing w:after="0" w:line="240" w:lineRule="auto"/>
              <w:ind w:left="3" w:firstLine="564"/>
              <w:jc w:val="both"/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117</wp:posOffset>
                      </wp:positionH>
                      <wp:positionV relativeFrom="paragraph">
                        <wp:posOffset>444</wp:posOffset>
                      </wp:positionV>
                      <wp:extent cx="1191895" cy="377825"/>
                      <wp:effectExtent l="0" t="0" r="1905" b="3175"/>
                      <wp:wrapThrough wrapText="bothSides">
                        <wp:wrapPolygon edited="1">
                          <wp:start x="1841" y="0"/>
                          <wp:lineTo x="0" y="4356"/>
                          <wp:lineTo x="0" y="16699"/>
                          <wp:lineTo x="1841" y="21055"/>
                          <wp:lineTo x="5063" y="21055"/>
                          <wp:lineTo x="21404" y="21055"/>
                          <wp:lineTo x="21404" y="2904"/>
                          <wp:lineTo x="4833" y="0"/>
                          <wp:lineTo x="1841" y="0"/>
                        </wp:wrapPolygon>
                      </wp:wrapThrough>
                      <wp:docPr id="1" name="Рисунок 1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Рисунок 3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191895" cy="377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position:absolute;z-index:251659264;o:allowoverlap:true;o:allowincell:true;mso-position-horizontal-relative:text;margin-left:0.01pt;mso-position-horizontal:absolute;mso-position-vertical-relative:text;margin-top:0.03pt;mso-position-vertical:absolute;width:93.85pt;height:29.75pt;mso-wrap-distance-left:9.00pt;mso-wrap-distance-top:0.00pt;mso-wrap-distance-right:9.00pt;mso-wrap-distance-bottom:0.00pt;" wrapcoords="8523 0 0 20167 0 77310 8523 97477 23440 97477 99093 97477 99093 13444 22375 0 8523 0" stroked="f">
                      <v:path textboxrect="0,0,0,0"/>
                      <w10:wrap type="through"/>
                      <v:imagedata r:id="rId9" o:title=""/>
                    </v:shape>
                  </w:pict>
                </mc:Fallback>
              </mc:AlternateContent>
            </w:r>
          </w:p>
        </w:tc>
        <w:tc>
          <w:tcPr>
            <w:tcW w:w="2069" w:type="dxa"/>
            <w:vMerge w:val="restart"/>
            <w:shd w:val="clear" w:color="auto" w:fill="auto"/>
          </w:tcPr>
          <w:p w:rsidR="00B1354B" w:rsidRDefault="00B1354B">
            <w:pPr>
              <w:spacing w:after="0" w:line="240" w:lineRule="auto"/>
              <w:ind w:left="3" w:firstLine="564"/>
              <w:jc w:val="both"/>
            </w:pPr>
          </w:p>
        </w:tc>
        <w:tc>
          <w:tcPr>
            <w:tcW w:w="3459" w:type="dxa"/>
            <w:shd w:val="clear" w:color="auto" w:fill="auto"/>
          </w:tcPr>
          <w:p w:rsidR="00B1354B" w:rsidRDefault="002A02E6">
            <w:pPr>
              <w:spacing w:after="0" w:line="240" w:lineRule="auto"/>
              <w:ind w:left="3" w:firstLine="564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Филиал ПАО «Россети» –</w:t>
            </w:r>
            <w:r>
              <w:rPr>
                <w:rFonts w:ascii="Arial Narrow" w:hAnsi="Arial Narrow"/>
                <w:sz w:val="20"/>
                <w:szCs w:val="20"/>
              </w:rPr>
              <w:br/>
              <w:t>Магистральные электрические сети Урала</w:t>
            </w:r>
          </w:p>
        </w:tc>
      </w:tr>
      <w:tr w:rsidR="00B1354B">
        <w:trPr>
          <w:trHeight w:val="142"/>
        </w:trPr>
        <w:tc>
          <w:tcPr>
            <w:tcW w:w="3970" w:type="dxa"/>
            <w:vMerge/>
            <w:shd w:val="clear" w:color="auto" w:fill="auto"/>
          </w:tcPr>
          <w:p w:rsidR="00B1354B" w:rsidRDefault="00B1354B">
            <w:pPr>
              <w:spacing w:after="0" w:line="240" w:lineRule="auto"/>
              <w:ind w:left="3" w:firstLine="564"/>
              <w:jc w:val="both"/>
            </w:pPr>
          </w:p>
        </w:tc>
        <w:tc>
          <w:tcPr>
            <w:tcW w:w="2069" w:type="dxa"/>
            <w:vMerge/>
            <w:shd w:val="clear" w:color="auto" w:fill="auto"/>
          </w:tcPr>
          <w:p w:rsidR="00B1354B" w:rsidRDefault="00B1354B">
            <w:pPr>
              <w:spacing w:after="0" w:line="240" w:lineRule="auto"/>
              <w:ind w:left="3" w:firstLine="564"/>
              <w:jc w:val="both"/>
              <w:rPr>
                <w:rFonts w:ascii="PF Din Text Cond Pro Light" w:hAnsi="PF Din Text Cond Pro Light"/>
              </w:rPr>
            </w:pPr>
          </w:p>
        </w:tc>
        <w:tc>
          <w:tcPr>
            <w:tcW w:w="3459" w:type="dxa"/>
            <w:shd w:val="clear" w:color="auto" w:fill="auto"/>
          </w:tcPr>
          <w:p w:rsidR="00B1354B" w:rsidRDefault="002A02E6">
            <w:pPr>
              <w:spacing w:after="0" w:line="240" w:lineRule="auto"/>
              <w:ind w:left="3" w:firstLine="564"/>
              <w:jc w:val="both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</w:rPr>
              <w:t>Памятка по охране труда</w:t>
            </w:r>
          </w:p>
        </w:tc>
      </w:tr>
      <w:tr w:rsidR="00B1354B">
        <w:trPr>
          <w:trHeight w:val="414"/>
        </w:trPr>
        <w:tc>
          <w:tcPr>
            <w:tcW w:w="3970" w:type="dxa"/>
            <w:vMerge/>
            <w:shd w:val="clear" w:color="auto" w:fill="auto"/>
            <w:vAlign w:val="bottom"/>
          </w:tcPr>
          <w:p w:rsidR="00B1354B" w:rsidRDefault="00B1354B">
            <w:pPr>
              <w:spacing w:after="0" w:line="240" w:lineRule="auto"/>
              <w:ind w:left="3" w:firstLine="564"/>
              <w:jc w:val="both"/>
              <w:rPr>
                <w:rFonts w:ascii="PF Din Text Cond Pro Light" w:hAnsi="PF Din Text Cond Pro Light"/>
                <w:sz w:val="20"/>
                <w:szCs w:val="20"/>
              </w:rPr>
            </w:pPr>
          </w:p>
        </w:tc>
        <w:tc>
          <w:tcPr>
            <w:tcW w:w="2069" w:type="dxa"/>
            <w:vMerge/>
            <w:shd w:val="clear" w:color="auto" w:fill="auto"/>
            <w:vAlign w:val="bottom"/>
          </w:tcPr>
          <w:p w:rsidR="00B1354B" w:rsidRDefault="00B1354B">
            <w:pPr>
              <w:spacing w:after="0" w:line="240" w:lineRule="auto"/>
              <w:ind w:left="3" w:firstLine="564"/>
              <w:jc w:val="both"/>
              <w:rPr>
                <w:rFonts w:ascii="PF Din Text Cond Pro Light" w:hAnsi="PF Din Text Cond Pro Light"/>
                <w:sz w:val="20"/>
                <w:szCs w:val="20"/>
              </w:rPr>
            </w:pPr>
          </w:p>
        </w:tc>
        <w:tc>
          <w:tcPr>
            <w:tcW w:w="3459" w:type="dxa"/>
            <w:shd w:val="clear" w:color="auto" w:fill="auto"/>
            <w:vAlign w:val="bottom"/>
          </w:tcPr>
          <w:p w:rsidR="00B1354B" w:rsidRDefault="00B1354B">
            <w:pPr>
              <w:spacing w:after="0" w:line="240" w:lineRule="auto"/>
              <w:ind w:firstLine="564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B1354B" w:rsidRDefault="002A02E6">
      <w:pPr>
        <w:ind w:left="-142" w:firstLine="564"/>
        <w:jc w:val="center"/>
        <w:rPr>
          <w:rFonts w:ascii="Times New Roman" w:hAnsi="Times New Roman"/>
          <w:b/>
          <w:bCs/>
          <w:sz w:val="30"/>
          <w:szCs w:val="30"/>
        </w:rPr>
      </w:pPr>
      <w:r>
        <w:rPr>
          <w:rFonts w:ascii="Times New Roman" w:hAnsi="Times New Roman"/>
          <w:b/>
          <w:bCs/>
          <w:sz w:val="30"/>
          <w:szCs w:val="30"/>
        </w:rPr>
        <w:t>Энергетики филиала ПАО «Россети» — МЭС Урала призывают дачников соблюдать правила электробезопасности</w:t>
      </w:r>
    </w:p>
    <w:p w:rsidR="00B1354B" w:rsidRDefault="002A02E6">
      <w:pPr>
        <w:ind w:left="-142" w:firstLine="564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Летние дни многие из нас проводят на дачах, посвящая свободное время активной деятельности на природе.  При этом люди часто забывают о правилах электробезопасности, пренебрегая которыми человек может попасть под сильнейший удар током, погибнуть или получить тяжелые травмы.</w:t>
      </w:r>
    </w:p>
    <w:p w:rsidR="00B1354B" w:rsidRDefault="002A02E6">
      <w:pPr>
        <w:pStyle w:val="af9"/>
        <w:numPr>
          <w:ilvl w:val="0"/>
          <w:numId w:val="1"/>
        </w:numPr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Важно соблюдать границы охранных зон воздушных и кабельных линий электропередачи, которые могут проходить неподалеку от дачных строений, загородных домов и участков, садов и огородов. </w:t>
      </w:r>
    </w:p>
    <w:p w:rsidR="00B1354B" w:rsidRDefault="002A02E6">
      <w:pPr>
        <w:spacing w:after="0"/>
        <w:ind w:left="-284" w:firstLine="710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/>
          <w:color w:val="FF0000"/>
          <w:sz w:val="27"/>
          <w:szCs w:val="27"/>
        </w:rPr>
        <w:t xml:space="preserve">! </w:t>
      </w:r>
      <w:r>
        <w:rPr>
          <w:rFonts w:ascii="Times New Roman" w:hAnsi="Times New Roman"/>
          <w:sz w:val="27"/>
          <w:szCs w:val="27"/>
        </w:rPr>
        <w:t xml:space="preserve">Охранные зоны ЛЭП - это расстояния от крайних проводов по обе стороны от опор. Для воздушных линий разного напряжения охранная зона составляет: </w:t>
      </w:r>
    </w:p>
    <w:p w:rsidR="00B1354B" w:rsidRDefault="00B1354B">
      <w:pPr>
        <w:pStyle w:val="af9"/>
        <w:numPr>
          <w:ilvl w:val="0"/>
          <w:numId w:val="2"/>
        </w:numPr>
        <w:jc w:val="both"/>
        <w:rPr>
          <w:rFonts w:ascii="Times New Roman" w:hAnsi="Times New Roman"/>
          <w:sz w:val="27"/>
          <w:szCs w:val="27"/>
        </w:rPr>
        <w:sectPr w:rsidR="00B1354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1354B" w:rsidRDefault="002A02E6">
      <w:pPr>
        <w:pStyle w:val="af9"/>
        <w:numPr>
          <w:ilvl w:val="0"/>
          <w:numId w:val="2"/>
        </w:numPr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0,4 кВ – 2 метра;</w:t>
      </w:r>
    </w:p>
    <w:p w:rsidR="00B1354B" w:rsidRDefault="002A02E6">
      <w:pPr>
        <w:pStyle w:val="af9"/>
        <w:numPr>
          <w:ilvl w:val="0"/>
          <w:numId w:val="2"/>
        </w:numPr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6 - 10 кВ - 10 метров, </w:t>
      </w:r>
    </w:p>
    <w:p w:rsidR="00B1354B" w:rsidRDefault="002A02E6">
      <w:pPr>
        <w:pStyle w:val="af9"/>
        <w:numPr>
          <w:ilvl w:val="0"/>
          <w:numId w:val="2"/>
        </w:numPr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35 кВ - 15 метров, </w:t>
      </w:r>
    </w:p>
    <w:p w:rsidR="00B1354B" w:rsidRDefault="002A02E6">
      <w:pPr>
        <w:pStyle w:val="af9"/>
        <w:numPr>
          <w:ilvl w:val="0"/>
          <w:numId w:val="2"/>
        </w:numPr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110 кВ - 20 метров, </w:t>
      </w:r>
    </w:p>
    <w:p w:rsidR="00B1354B" w:rsidRDefault="002A02E6">
      <w:pPr>
        <w:pStyle w:val="af9"/>
        <w:numPr>
          <w:ilvl w:val="0"/>
          <w:numId w:val="2"/>
        </w:numPr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220 кВ – 25 метров, </w:t>
      </w:r>
    </w:p>
    <w:p w:rsidR="00B1354B" w:rsidRDefault="002A02E6">
      <w:pPr>
        <w:pStyle w:val="af9"/>
        <w:numPr>
          <w:ilvl w:val="0"/>
          <w:numId w:val="2"/>
        </w:numPr>
        <w:spacing w:after="0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500 кВ - 30 метров. </w:t>
      </w:r>
    </w:p>
    <w:p w:rsidR="00B1354B" w:rsidRDefault="00B1354B">
      <w:pPr>
        <w:jc w:val="both"/>
        <w:rPr>
          <w:rFonts w:ascii="Times New Roman" w:hAnsi="Times New Roman"/>
          <w:sz w:val="27"/>
          <w:szCs w:val="27"/>
        </w:rPr>
        <w:sectPr w:rsidR="00B1354B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B1354B" w:rsidRDefault="002A02E6">
      <w:pPr>
        <w:pStyle w:val="af9"/>
        <w:numPr>
          <w:ilvl w:val="0"/>
          <w:numId w:val="2"/>
        </w:numPr>
        <w:jc w:val="center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Для кабельных линий - 1 метр.</w:t>
      </w:r>
    </w:p>
    <w:p w:rsidR="00B1354B" w:rsidRDefault="002A02E6">
      <w:pPr>
        <w:spacing w:before="240" w:after="0"/>
        <w:jc w:val="both"/>
        <w:rPr>
          <w:rFonts w:ascii="Times New Roman" w:hAnsi="Times New Roman"/>
          <w:b/>
          <w:sz w:val="27"/>
          <w:szCs w:val="27"/>
          <w:u w:val="single"/>
        </w:rPr>
      </w:pPr>
      <w:r>
        <w:rPr>
          <w:rFonts w:ascii="Times New Roman" w:hAnsi="Times New Roman"/>
          <w:b/>
          <w:sz w:val="27"/>
          <w:szCs w:val="27"/>
          <w:u w:val="single"/>
        </w:rPr>
        <w:t>В охранной зоне ЛЭП запрещено:</w:t>
      </w:r>
    </w:p>
    <w:p w:rsidR="00B1354B" w:rsidRDefault="002A02E6">
      <w:pPr>
        <w:pStyle w:val="af9"/>
        <w:numPr>
          <w:ilvl w:val="0"/>
          <w:numId w:val="3"/>
        </w:numPr>
        <w:ind w:left="-284" w:firstLine="710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строить дачи, бани, гаражи, делать пристройки к домам и разбивать огороды. Проведение строительных, земляных, погрузочно-разгрузочных работ вблизи ЛЭП обязательно должно быть согласовано с собственником линии.</w:t>
      </w:r>
    </w:p>
    <w:p w:rsidR="00B1354B" w:rsidRDefault="002A02E6">
      <w:pPr>
        <w:pStyle w:val="af9"/>
        <w:numPr>
          <w:ilvl w:val="0"/>
          <w:numId w:val="3"/>
        </w:numPr>
        <w:ind w:left="-284" w:firstLine="710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сажать, вырубать деревья и кустарники, поливать из шлангов зеленые насаждения.</w:t>
      </w:r>
    </w:p>
    <w:p w:rsidR="00B1354B" w:rsidRDefault="002A02E6">
      <w:pPr>
        <w:pStyle w:val="af9"/>
        <w:numPr>
          <w:ilvl w:val="0"/>
          <w:numId w:val="3"/>
        </w:numPr>
        <w:ind w:left="-284" w:firstLine="710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устраивать спортивные и игровые площадки, рыбачить, разводить костры, запускать воздушных змеев, влезать на крыши домов и строений.</w:t>
      </w:r>
    </w:p>
    <w:p w:rsidR="00B1354B" w:rsidRDefault="002A02E6">
      <w:pPr>
        <w:ind w:left="-142" w:firstLine="284"/>
        <w:jc w:val="both"/>
        <w:rPr>
          <w:rFonts w:ascii="Times New Roman" w:hAnsi="Times New Roman"/>
          <w:color w:val="FF0000"/>
          <w:sz w:val="27"/>
          <w:szCs w:val="27"/>
        </w:rPr>
      </w:pPr>
      <w:r>
        <w:rPr>
          <w:rFonts w:ascii="Times New Roman" w:hAnsi="Times New Roman"/>
          <w:b/>
          <w:color w:val="FF0000"/>
          <w:sz w:val="27"/>
          <w:szCs w:val="27"/>
        </w:rPr>
        <w:t xml:space="preserve">! </w:t>
      </w:r>
      <w:r>
        <w:rPr>
          <w:rFonts w:ascii="Times New Roman" w:hAnsi="Times New Roman"/>
          <w:b/>
          <w:sz w:val="27"/>
          <w:szCs w:val="27"/>
        </w:rPr>
        <w:t>Главная ошибка</w:t>
      </w:r>
      <w:r>
        <w:rPr>
          <w:rFonts w:ascii="Times New Roman" w:hAnsi="Times New Roman"/>
          <w:sz w:val="27"/>
          <w:szCs w:val="27"/>
        </w:rPr>
        <w:t xml:space="preserve"> многих владельцев загородных домов – ремонт фасада или кровли дома без отключения электроснабжения. </w:t>
      </w:r>
    </w:p>
    <w:p w:rsidR="00B1354B" w:rsidRDefault="002A02E6">
      <w:pPr>
        <w:ind w:left="-142" w:firstLine="284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b/>
          <w:color w:val="FF0000"/>
          <w:sz w:val="27"/>
          <w:szCs w:val="27"/>
        </w:rPr>
        <w:t xml:space="preserve">! </w:t>
      </w:r>
      <w:r>
        <w:rPr>
          <w:rFonts w:ascii="Times New Roman" w:hAnsi="Times New Roman"/>
          <w:sz w:val="27"/>
          <w:szCs w:val="27"/>
        </w:rPr>
        <w:t>Кроме того, не используйте самодельные электронагревательные приборы; следите за целостностью изоляции электропроводов и кабелей; используйте исправные розетки и коммутационные аппараты; ставьте электроплитки и электрочайники на подставки из негорючих материалов.</w:t>
      </w:r>
    </w:p>
    <w:p w:rsidR="00B1354B" w:rsidRDefault="002A02E6">
      <w:pPr>
        <w:pBdr>
          <w:top w:val="single" w:sz="4" w:space="1" w:color="FF0000"/>
          <w:left w:val="single" w:sz="4" w:space="4" w:color="FF0000"/>
          <w:bottom w:val="single" w:sz="4" w:space="1" w:color="FF0000"/>
          <w:right w:val="single" w:sz="4" w:space="4" w:color="FF0000"/>
        </w:pBdr>
        <w:ind w:left="-142" w:firstLine="564"/>
        <w:jc w:val="center"/>
        <w:rPr>
          <w:rFonts w:ascii="Times New Roman" w:hAnsi="Times New Roman"/>
          <w:b/>
          <w:color w:val="FF0000"/>
          <w:sz w:val="27"/>
          <w:szCs w:val="27"/>
        </w:rPr>
      </w:pPr>
      <w:r>
        <w:rPr>
          <w:rFonts w:ascii="Times New Roman" w:hAnsi="Times New Roman"/>
          <w:b/>
          <w:color w:val="FF0000"/>
          <w:sz w:val="27"/>
          <w:szCs w:val="27"/>
        </w:rPr>
        <w:t>Если рядом с вами случилась беда – позвоните в экстренную службу по телефону 112! Берегите свою жизнь!</w:t>
      </w:r>
    </w:p>
    <w:sectPr w:rsidR="00B1354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51FA" w:rsidRDefault="00CE51FA">
      <w:pPr>
        <w:spacing w:after="0" w:line="240" w:lineRule="auto"/>
      </w:pPr>
      <w:r>
        <w:separator/>
      </w:r>
    </w:p>
  </w:endnote>
  <w:endnote w:type="continuationSeparator" w:id="0">
    <w:p w:rsidR="00CE51FA" w:rsidRDefault="00CE51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F Din Text Cond Pro Light">
    <w:altName w:val="Times New Roman"/>
    <w:charset w:val="CC"/>
    <w:family w:val="auto"/>
    <w:pitch w:val="variable"/>
    <w:sig w:usb0="A00002BF" w:usb1="5000E0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51FA" w:rsidRDefault="00CE51FA">
      <w:pPr>
        <w:spacing w:after="0" w:line="240" w:lineRule="auto"/>
      </w:pPr>
      <w:r>
        <w:separator/>
      </w:r>
    </w:p>
  </w:footnote>
  <w:footnote w:type="continuationSeparator" w:id="0">
    <w:p w:rsidR="00CE51FA" w:rsidRDefault="00CE51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07171"/>
    <w:multiLevelType w:val="hybridMultilevel"/>
    <w:tmpl w:val="9208A424"/>
    <w:lvl w:ilvl="0" w:tplc="AB068B3E">
      <w:start w:val="1"/>
      <w:numFmt w:val="bullet"/>
      <w:lvlText w:val=""/>
      <w:lvlJc w:val="left"/>
      <w:pPr>
        <w:ind w:left="1142" w:hanging="360"/>
      </w:pPr>
      <w:rPr>
        <w:rFonts w:ascii="Symbol" w:hAnsi="Symbol" w:hint="default"/>
        <w:b/>
        <w:color w:val="FF0000"/>
      </w:rPr>
    </w:lvl>
    <w:lvl w:ilvl="1" w:tplc="495E28DA">
      <w:start w:val="1"/>
      <w:numFmt w:val="bullet"/>
      <w:lvlText w:val="o"/>
      <w:lvlJc w:val="left"/>
      <w:pPr>
        <w:ind w:left="1862" w:hanging="360"/>
      </w:pPr>
      <w:rPr>
        <w:rFonts w:ascii="Courier New" w:hAnsi="Courier New" w:cs="Courier New" w:hint="default"/>
      </w:rPr>
    </w:lvl>
    <w:lvl w:ilvl="2" w:tplc="83F25832">
      <w:start w:val="1"/>
      <w:numFmt w:val="bullet"/>
      <w:lvlText w:val=""/>
      <w:lvlJc w:val="left"/>
      <w:pPr>
        <w:ind w:left="2582" w:hanging="360"/>
      </w:pPr>
      <w:rPr>
        <w:rFonts w:ascii="Wingdings" w:hAnsi="Wingdings" w:hint="default"/>
      </w:rPr>
    </w:lvl>
    <w:lvl w:ilvl="3" w:tplc="E712201A">
      <w:start w:val="1"/>
      <w:numFmt w:val="bullet"/>
      <w:lvlText w:val=""/>
      <w:lvlJc w:val="left"/>
      <w:pPr>
        <w:ind w:left="3302" w:hanging="360"/>
      </w:pPr>
      <w:rPr>
        <w:rFonts w:ascii="Symbol" w:hAnsi="Symbol" w:hint="default"/>
      </w:rPr>
    </w:lvl>
    <w:lvl w:ilvl="4" w:tplc="CAF80B14">
      <w:start w:val="1"/>
      <w:numFmt w:val="bullet"/>
      <w:lvlText w:val="o"/>
      <w:lvlJc w:val="left"/>
      <w:pPr>
        <w:ind w:left="4022" w:hanging="360"/>
      </w:pPr>
      <w:rPr>
        <w:rFonts w:ascii="Courier New" w:hAnsi="Courier New" w:cs="Courier New" w:hint="default"/>
      </w:rPr>
    </w:lvl>
    <w:lvl w:ilvl="5" w:tplc="4FDE9228">
      <w:start w:val="1"/>
      <w:numFmt w:val="bullet"/>
      <w:lvlText w:val=""/>
      <w:lvlJc w:val="left"/>
      <w:pPr>
        <w:ind w:left="4742" w:hanging="360"/>
      </w:pPr>
      <w:rPr>
        <w:rFonts w:ascii="Wingdings" w:hAnsi="Wingdings" w:hint="default"/>
      </w:rPr>
    </w:lvl>
    <w:lvl w:ilvl="6" w:tplc="9310570C">
      <w:start w:val="1"/>
      <w:numFmt w:val="bullet"/>
      <w:lvlText w:val=""/>
      <w:lvlJc w:val="left"/>
      <w:pPr>
        <w:ind w:left="5462" w:hanging="360"/>
      </w:pPr>
      <w:rPr>
        <w:rFonts w:ascii="Symbol" w:hAnsi="Symbol" w:hint="default"/>
      </w:rPr>
    </w:lvl>
    <w:lvl w:ilvl="7" w:tplc="E1A4F6B8">
      <w:start w:val="1"/>
      <w:numFmt w:val="bullet"/>
      <w:lvlText w:val="o"/>
      <w:lvlJc w:val="left"/>
      <w:pPr>
        <w:ind w:left="6182" w:hanging="360"/>
      </w:pPr>
      <w:rPr>
        <w:rFonts w:ascii="Courier New" w:hAnsi="Courier New" w:cs="Courier New" w:hint="default"/>
      </w:rPr>
    </w:lvl>
    <w:lvl w:ilvl="8" w:tplc="79E6D270">
      <w:start w:val="1"/>
      <w:numFmt w:val="bullet"/>
      <w:lvlText w:val=""/>
      <w:lvlJc w:val="left"/>
      <w:pPr>
        <w:ind w:left="6902" w:hanging="360"/>
      </w:pPr>
      <w:rPr>
        <w:rFonts w:ascii="Wingdings" w:hAnsi="Wingdings" w:hint="default"/>
      </w:rPr>
    </w:lvl>
  </w:abstractNum>
  <w:abstractNum w:abstractNumId="1" w15:restartNumberingAfterBreak="0">
    <w:nsid w:val="461D770A"/>
    <w:multiLevelType w:val="hybridMultilevel"/>
    <w:tmpl w:val="1CF09DB2"/>
    <w:lvl w:ilvl="0" w:tplc="313E8600">
      <w:start w:val="1"/>
      <w:numFmt w:val="bullet"/>
      <w:lvlText w:val=""/>
      <w:lvlJc w:val="left"/>
      <w:pPr>
        <w:ind w:left="1142" w:hanging="360"/>
      </w:pPr>
      <w:rPr>
        <w:rFonts w:ascii="Wingdings" w:hAnsi="Wingdings" w:hint="default"/>
        <w:b/>
        <w:color w:val="385623" w:themeColor="accent6" w:themeShade="80"/>
      </w:rPr>
    </w:lvl>
    <w:lvl w:ilvl="1" w:tplc="3FA4FB08">
      <w:start w:val="1"/>
      <w:numFmt w:val="bullet"/>
      <w:lvlText w:val="o"/>
      <w:lvlJc w:val="left"/>
      <w:pPr>
        <w:ind w:left="1862" w:hanging="360"/>
      </w:pPr>
      <w:rPr>
        <w:rFonts w:ascii="Courier New" w:hAnsi="Courier New" w:cs="Courier New" w:hint="default"/>
      </w:rPr>
    </w:lvl>
    <w:lvl w:ilvl="2" w:tplc="F6FCC85A">
      <w:start w:val="1"/>
      <w:numFmt w:val="bullet"/>
      <w:lvlText w:val=""/>
      <w:lvlJc w:val="left"/>
      <w:pPr>
        <w:ind w:left="2582" w:hanging="360"/>
      </w:pPr>
      <w:rPr>
        <w:rFonts w:ascii="Wingdings" w:hAnsi="Wingdings" w:hint="default"/>
      </w:rPr>
    </w:lvl>
    <w:lvl w:ilvl="3" w:tplc="E3306B6C">
      <w:start w:val="1"/>
      <w:numFmt w:val="bullet"/>
      <w:lvlText w:val=""/>
      <w:lvlJc w:val="left"/>
      <w:pPr>
        <w:ind w:left="3302" w:hanging="360"/>
      </w:pPr>
      <w:rPr>
        <w:rFonts w:ascii="Symbol" w:hAnsi="Symbol" w:hint="default"/>
      </w:rPr>
    </w:lvl>
    <w:lvl w:ilvl="4" w:tplc="92621E70">
      <w:start w:val="1"/>
      <w:numFmt w:val="bullet"/>
      <w:lvlText w:val="o"/>
      <w:lvlJc w:val="left"/>
      <w:pPr>
        <w:ind w:left="4022" w:hanging="360"/>
      </w:pPr>
      <w:rPr>
        <w:rFonts w:ascii="Courier New" w:hAnsi="Courier New" w:cs="Courier New" w:hint="default"/>
      </w:rPr>
    </w:lvl>
    <w:lvl w:ilvl="5" w:tplc="010C6EAA">
      <w:start w:val="1"/>
      <w:numFmt w:val="bullet"/>
      <w:lvlText w:val=""/>
      <w:lvlJc w:val="left"/>
      <w:pPr>
        <w:ind w:left="4742" w:hanging="360"/>
      </w:pPr>
      <w:rPr>
        <w:rFonts w:ascii="Wingdings" w:hAnsi="Wingdings" w:hint="default"/>
      </w:rPr>
    </w:lvl>
    <w:lvl w:ilvl="6" w:tplc="D38EA506">
      <w:start w:val="1"/>
      <w:numFmt w:val="bullet"/>
      <w:lvlText w:val=""/>
      <w:lvlJc w:val="left"/>
      <w:pPr>
        <w:ind w:left="5462" w:hanging="360"/>
      </w:pPr>
      <w:rPr>
        <w:rFonts w:ascii="Symbol" w:hAnsi="Symbol" w:hint="default"/>
      </w:rPr>
    </w:lvl>
    <w:lvl w:ilvl="7" w:tplc="7A86D4CE">
      <w:start w:val="1"/>
      <w:numFmt w:val="bullet"/>
      <w:lvlText w:val="o"/>
      <w:lvlJc w:val="left"/>
      <w:pPr>
        <w:ind w:left="6182" w:hanging="360"/>
      </w:pPr>
      <w:rPr>
        <w:rFonts w:ascii="Courier New" w:hAnsi="Courier New" w:cs="Courier New" w:hint="default"/>
      </w:rPr>
    </w:lvl>
    <w:lvl w:ilvl="8" w:tplc="5CD4C4F2">
      <w:start w:val="1"/>
      <w:numFmt w:val="bullet"/>
      <w:lvlText w:val=""/>
      <w:lvlJc w:val="left"/>
      <w:pPr>
        <w:ind w:left="6902" w:hanging="360"/>
      </w:pPr>
      <w:rPr>
        <w:rFonts w:ascii="Wingdings" w:hAnsi="Wingdings" w:hint="default"/>
      </w:rPr>
    </w:lvl>
  </w:abstractNum>
  <w:abstractNum w:abstractNumId="2" w15:restartNumberingAfterBreak="0">
    <w:nsid w:val="5ADC6A5F"/>
    <w:multiLevelType w:val="hybridMultilevel"/>
    <w:tmpl w:val="0008B228"/>
    <w:lvl w:ilvl="0" w:tplc="5CC8D6A8">
      <w:start w:val="1"/>
      <w:numFmt w:val="bullet"/>
      <w:lvlText w:val=""/>
      <w:lvlJc w:val="left"/>
      <w:pPr>
        <w:ind w:left="1142" w:hanging="360"/>
      </w:pPr>
      <w:rPr>
        <w:rFonts w:ascii="Symbol" w:hAnsi="Symbol" w:hint="default"/>
        <w:b/>
        <w:color w:val="FF0000"/>
      </w:rPr>
    </w:lvl>
    <w:lvl w:ilvl="1" w:tplc="AB12753E">
      <w:start w:val="1"/>
      <w:numFmt w:val="bullet"/>
      <w:lvlText w:val="o"/>
      <w:lvlJc w:val="left"/>
      <w:pPr>
        <w:ind w:left="1862" w:hanging="360"/>
      </w:pPr>
      <w:rPr>
        <w:rFonts w:ascii="Courier New" w:hAnsi="Courier New" w:cs="Courier New" w:hint="default"/>
      </w:rPr>
    </w:lvl>
    <w:lvl w:ilvl="2" w:tplc="5F8AC808">
      <w:start w:val="1"/>
      <w:numFmt w:val="bullet"/>
      <w:lvlText w:val=""/>
      <w:lvlJc w:val="left"/>
      <w:pPr>
        <w:ind w:left="2582" w:hanging="360"/>
      </w:pPr>
      <w:rPr>
        <w:rFonts w:ascii="Wingdings" w:hAnsi="Wingdings" w:hint="default"/>
      </w:rPr>
    </w:lvl>
    <w:lvl w:ilvl="3" w:tplc="8D54644C">
      <w:start w:val="1"/>
      <w:numFmt w:val="bullet"/>
      <w:lvlText w:val=""/>
      <w:lvlJc w:val="left"/>
      <w:pPr>
        <w:ind w:left="3302" w:hanging="360"/>
      </w:pPr>
      <w:rPr>
        <w:rFonts w:ascii="Symbol" w:hAnsi="Symbol" w:hint="default"/>
      </w:rPr>
    </w:lvl>
    <w:lvl w:ilvl="4" w:tplc="2E7E1FD4">
      <w:start w:val="1"/>
      <w:numFmt w:val="bullet"/>
      <w:lvlText w:val="o"/>
      <w:lvlJc w:val="left"/>
      <w:pPr>
        <w:ind w:left="4022" w:hanging="360"/>
      </w:pPr>
      <w:rPr>
        <w:rFonts w:ascii="Courier New" w:hAnsi="Courier New" w:cs="Courier New" w:hint="default"/>
      </w:rPr>
    </w:lvl>
    <w:lvl w:ilvl="5" w:tplc="73224D68">
      <w:start w:val="1"/>
      <w:numFmt w:val="bullet"/>
      <w:lvlText w:val=""/>
      <w:lvlJc w:val="left"/>
      <w:pPr>
        <w:ind w:left="4742" w:hanging="360"/>
      </w:pPr>
      <w:rPr>
        <w:rFonts w:ascii="Wingdings" w:hAnsi="Wingdings" w:hint="default"/>
      </w:rPr>
    </w:lvl>
    <w:lvl w:ilvl="6" w:tplc="E1A4DDEE">
      <w:start w:val="1"/>
      <w:numFmt w:val="bullet"/>
      <w:lvlText w:val=""/>
      <w:lvlJc w:val="left"/>
      <w:pPr>
        <w:ind w:left="5462" w:hanging="360"/>
      </w:pPr>
      <w:rPr>
        <w:rFonts w:ascii="Symbol" w:hAnsi="Symbol" w:hint="default"/>
      </w:rPr>
    </w:lvl>
    <w:lvl w:ilvl="7" w:tplc="A716967A">
      <w:start w:val="1"/>
      <w:numFmt w:val="bullet"/>
      <w:lvlText w:val="o"/>
      <w:lvlJc w:val="left"/>
      <w:pPr>
        <w:ind w:left="6182" w:hanging="360"/>
      </w:pPr>
      <w:rPr>
        <w:rFonts w:ascii="Courier New" w:hAnsi="Courier New" w:cs="Courier New" w:hint="default"/>
      </w:rPr>
    </w:lvl>
    <w:lvl w:ilvl="8" w:tplc="3042D67A">
      <w:start w:val="1"/>
      <w:numFmt w:val="bullet"/>
      <w:lvlText w:val=""/>
      <w:lvlJc w:val="left"/>
      <w:pPr>
        <w:ind w:left="690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54B"/>
    <w:rsid w:val="002A02E6"/>
    <w:rsid w:val="00441094"/>
    <w:rsid w:val="00762110"/>
    <w:rsid w:val="00AE2830"/>
    <w:rsid w:val="00B1354B"/>
    <w:rsid w:val="00B42396"/>
    <w:rsid w:val="00CE5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7406AE-EEBE-4CFD-967E-06DA58EA7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rsid w:val="004410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44109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Барабанова Дарья Дмитриевна</dc:creator>
  <cp:keywords/>
  <dc:description/>
  <cp:lastModifiedBy>press</cp:lastModifiedBy>
  <cp:revision>2</cp:revision>
  <dcterms:created xsi:type="dcterms:W3CDTF">2026-03-18T09:26:00Z</dcterms:created>
  <dcterms:modified xsi:type="dcterms:W3CDTF">2026-03-18T09:26:00Z</dcterms:modified>
</cp:coreProperties>
</file>