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3E" w:rsidRPr="0057213E" w:rsidRDefault="0057213E" w:rsidP="0057213E">
      <w:pPr>
        <w:jc w:val="center"/>
        <w:rPr>
          <w:b/>
          <w:sz w:val="40"/>
          <w:szCs w:val="40"/>
        </w:rPr>
      </w:pPr>
      <w:r w:rsidRPr="0057213E">
        <w:rPr>
          <w:b/>
          <w:sz w:val="40"/>
          <w:szCs w:val="40"/>
        </w:rPr>
        <w:t>Объяв</w:t>
      </w:r>
      <w:bookmarkStart w:id="0" w:name="_GoBack"/>
      <w:bookmarkEnd w:id="0"/>
      <w:r w:rsidRPr="0057213E">
        <w:rPr>
          <w:b/>
          <w:sz w:val="40"/>
          <w:szCs w:val="40"/>
        </w:rPr>
        <w:t>ление о проведении отбора получателя субсидии на финансовое обеспечение затрат сельскохозяйственным товаропроизводителям на организацию и проведение ярмарочных мероприятий</w:t>
      </w:r>
    </w:p>
    <w:p w:rsidR="0057213E" w:rsidRDefault="0057213E" w:rsidP="0057213E">
      <w:r>
        <w:t>Управление по развитию агропромышленного комплекса и предпринимательства администрации Пермского муниципального района (далее – Уполномоченный орган) извещает о проведении отбора получателя субсидии на финансовое обеспечение затрат сельскохозяйственным товаропроизводителям на организацию и проведение ярмарочных мероприятий (далее соответственно – Отбор, субсидия).</w:t>
      </w:r>
    </w:p>
    <w:p w:rsidR="0057213E" w:rsidRDefault="0057213E" w:rsidP="0057213E"/>
    <w:p w:rsidR="0057213E" w:rsidRDefault="0057213E" w:rsidP="0057213E">
      <w:r>
        <w:t>Дата и время начала подачи (приема) заявок участников Отбора - 7 апреля 2022 года 9-00 часов.</w:t>
      </w:r>
    </w:p>
    <w:p w:rsidR="0057213E" w:rsidRDefault="0057213E" w:rsidP="0057213E">
      <w:r>
        <w:t>Дата и время окончания подачи (приема) заявок участников Отбора - 6 мая 2022 года 16-00 часов.</w:t>
      </w:r>
    </w:p>
    <w:p w:rsidR="0057213E" w:rsidRDefault="0057213E" w:rsidP="0057213E">
      <w:r>
        <w:t>Заявки и документы участников Отбора принимаются отделом развития агропромышленного комплекса Уполномоченного органа по адресу: г. Пермь, ул. 2-я Казанцевская, д. 7, офис 203 (телефон: 8 (342) 214 25 12; 8 (342) 215 25 51, электронная почта: ush@permraion.ru).</w:t>
      </w:r>
    </w:p>
    <w:p w:rsidR="0057213E" w:rsidRDefault="0057213E" w:rsidP="0057213E"/>
    <w:p w:rsidR="0057213E" w:rsidRDefault="0057213E" w:rsidP="0057213E">
      <w:r>
        <w:t>Проведение Отбора осуществляется в соответствии с Порядком предоставления субсидии на финансовое обеспечение затрат сельскохозяйственным товаропроизводителям на организацию и проведение ярмарочных мероприятий, утвержденным постановлением администрации Пермского муниципального района от 07 апреля 2022 г. № СЭД-2022-299-01-01-</w:t>
      </w:r>
      <w:proofErr w:type="gramStart"/>
      <w:r>
        <w:t>05.С</w:t>
      </w:r>
      <w:proofErr w:type="gramEnd"/>
      <w:r>
        <w:t>-199 (далее – Порядок).</w:t>
      </w:r>
    </w:p>
    <w:p w:rsidR="0057213E" w:rsidRDefault="0057213E" w:rsidP="0057213E"/>
    <w:p w:rsidR="0057213E" w:rsidRDefault="0057213E" w:rsidP="0057213E">
      <w:r>
        <w:t>Результатом предоставления субсидии является достижение следующего планового значения показателя результативности муниципальной программы «Сельское хозяйство и комплексное развитие сельских территорий Пермского муниципального района», утвержденной постановлением администрации Пермского муниципального района от 05 декабря 2018 г. № 621 (далее – Программа): «Проведение ярмарочных мероприятий по реализации сельскохозяйственной продукции с целью расширения возможностей реализации произведенной сельскохозяйственной продукции, сырья и продовольствия малыми формами хозяйствования, ед.», установленного на 2022 год.</w:t>
      </w:r>
    </w:p>
    <w:p w:rsidR="0057213E" w:rsidRDefault="0057213E" w:rsidP="0057213E"/>
    <w:p w:rsidR="0057213E" w:rsidRDefault="0057213E" w:rsidP="0057213E">
      <w:r>
        <w:t>Проведение Отбора обеспечивается на официальном сайте Пермского муниципального района http://www.permraion.ru/ (далее – официальный сайт).</w:t>
      </w:r>
    </w:p>
    <w:p w:rsidR="0057213E" w:rsidRDefault="0057213E" w:rsidP="0057213E"/>
    <w:p w:rsidR="0057213E" w:rsidRDefault="0057213E" w:rsidP="0057213E">
      <w:r>
        <w:t>В целях Порядка использованы в настоящем объявлении следующие определения и понятия:</w:t>
      </w:r>
    </w:p>
    <w:p w:rsidR="0057213E" w:rsidRDefault="0057213E" w:rsidP="0057213E"/>
    <w:p w:rsidR="0057213E" w:rsidRDefault="0057213E" w:rsidP="0057213E">
      <w:r>
        <w:lastRenderedPageBreak/>
        <w:t>Получатель субсидии – Участник Отбора, которому по результатам Отбора предоставлена субсидия в соответствии с настоящим Порядком;</w:t>
      </w:r>
    </w:p>
    <w:p w:rsidR="0057213E" w:rsidRDefault="0057213E" w:rsidP="0057213E">
      <w:r>
        <w:t>Участник Отбора – сельскохозяйственный товаропроизводитель – организатор ярмарочных мероприятий, представивший заявку и документы для участия в отборе получателей субсидии в соответствии с настоящим Порядком;</w:t>
      </w:r>
    </w:p>
    <w:p w:rsidR="0057213E" w:rsidRDefault="0057213E" w:rsidP="0057213E">
      <w:r>
        <w:t>Победитель Отбора – Участник Отбора, по результатам оценки заявки которого ему присвоен порядковый номер.</w:t>
      </w:r>
    </w:p>
    <w:p w:rsidR="0057213E" w:rsidRDefault="0057213E" w:rsidP="0057213E">
      <w:r>
        <w:t>Сельскохозяйственный товаропроизводитель – юридическое лицо, индивидуальный предприниматель, глава (крестьянского) фермерского хозяйства, осуществляющие производство сельскохозяйственной продукции, ее первичную и последующую переработку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57213E" w:rsidRDefault="0057213E" w:rsidP="0057213E">
      <w:r>
        <w:t>Ярмарочные мероприятия – мероприятия, направленные на расширение рынков сельскохозяйственной продукции, сырья и продовольствия, способствующих сбыту сельскохозяйственной продукции и сельскохозяйственных животных, в том числе проводимых на открытых торговых площадках по продаже рассады, саженцев, семян, грунта, удобрений и садового инвентаря;</w:t>
      </w:r>
    </w:p>
    <w:p w:rsidR="0057213E" w:rsidRDefault="0057213E" w:rsidP="0057213E">
      <w:r>
        <w:t>Участники ярмарочных мероприятий (продавцы) – юридические лица, индивидуальные предприниматели, главы крестьянских (фермерских) хозяйств, граждане, ведущие личное подсобное хозяйство и (или) садоводство, и (или) огородничество, и (или) дачное хозяйство в индивидуальном порядке, зарегистрированные на территории Пермского муниципального района;</w:t>
      </w:r>
    </w:p>
    <w:p w:rsidR="0057213E" w:rsidRDefault="0057213E" w:rsidP="0057213E">
      <w:r>
        <w:t>Место проведения ярмарочных мероприятий – территории сельских поселений Пермского муниципального района и города Перми.</w:t>
      </w:r>
    </w:p>
    <w:p w:rsidR="0057213E" w:rsidRDefault="0057213E" w:rsidP="0057213E">
      <w:r>
        <w:t>Участники Отбора на дату, предшествующую дате подачи заявки не более чем на 30 календарных дней, должны соответствовать следующим требованиям:</w:t>
      </w:r>
    </w:p>
    <w:p w:rsidR="0057213E" w:rsidRDefault="0057213E" w:rsidP="0057213E"/>
    <w:p w:rsidR="0057213E" w:rsidRDefault="0057213E" w:rsidP="0057213E">
      <w:r>
        <w:t>входить в реестр получателей государственной поддержки сельскохозяйственного производства, утверждаемый Министерством сельского хозяйства и продовольствия Пермского края на текущий год (далее – реестр);</w:t>
      </w:r>
    </w:p>
    <w:p w:rsidR="0057213E" w:rsidRDefault="0057213E" w:rsidP="0057213E">
      <w:r>
        <w:t>быть зарегистрированным на территории Пермского муниципального района Пермского края;</w:t>
      </w:r>
    </w:p>
    <w:p w:rsidR="0057213E" w:rsidRDefault="0057213E" w:rsidP="0057213E">
      <w:r>
        <w:t>осуществлять деятельность на территории Пермского муниципального района;</w:t>
      </w:r>
    </w:p>
    <w:p w:rsidR="0057213E" w:rsidRDefault="0057213E" w:rsidP="0057213E">
      <w:r>
        <w:t>соответствовать требованиям,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 w:rsidR="0057213E" w:rsidRDefault="0057213E" w:rsidP="0057213E">
      <w:r>
        <w:t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– задолженность по уплате налогов, страховых взносов);</w:t>
      </w:r>
    </w:p>
    <w:p w:rsidR="0057213E" w:rsidRDefault="0057213E" w:rsidP="0057213E">
      <w:r>
        <w:t>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7213E" w:rsidRDefault="0057213E" w:rsidP="0057213E">
      <w:r>
        <w:lastRenderedPageBreak/>
        <w:t>не являться участниками соглашений о разделе продукции;</w:t>
      </w:r>
    </w:p>
    <w:p w:rsidR="0057213E" w:rsidRDefault="0057213E" w:rsidP="0057213E">
      <w:r>
        <w:t>не осуществлять предпринимательскую деятельность в сфере игорного бизнеса;</w:t>
      </w:r>
    </w:p>
    <w:p w:rsidR="0057213E" w:rsidRDefault="0057213E" w:rsidP="0057213E">
      <w:r>
        <w:t>не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57213E" w:rsidRDefault="0057213E" w:rsidP="0057213E">
      <w:r>
        <w:t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7213E" w:rsidRDefault="0057213E" w:rsidP="0057213E">
      <w: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предприниматели, главы крестьянских (фермерских) хозяйств не должны прекратить деятельность в качестве индивидуального предпринимателя, главы крестьянского (фермерского) хозяйства;</w:t>
      </w:r>
    </w:p>
    <w:p w:rsidR="0057213E" w:rsidRDefault="0057213E" w:rsidP="0057213E">
      <w: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7213E" w:rsidRDefault="0057213E" w:rsidP="0057213E">
      <w:r>
        <w:t>не должны получать средства из бюджета Пермского муниципального района в соответствии с нормативными правовыми актами, муниципальными правовыми актами на цели, указанные в пункте 1.4 раздела 1 Порядка;</w:t>
      </w:r>
    </w:p>
    <w:p w:rsidR="0057213E" w:rsidRDefault="0057213E" w:rsidP="0057213E">
      <w: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57213E" w:rsidRDefault="0057213E" w:rsidP="0057213E">
      <w: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57213E" w:rsidRDefault="0057213E" w:rsidP="0057213E">
      <w:r>
        <w:t>Условиями предоставления субсидии также являются:</w:t>
      </w:r>
    </w:p>
    <w:p w:rsidR="0057213E" w:rsidRDefault="0057213E" w:rsidP="0057213E"/>
    <w:p w:rsidR="0057213E" w:rsidRDefault="0057213E" w:rsidP="0057213E">
      <w:r>
        <w:t>- Получатель субсидии направляет субсидию на расходы, предусмотренные сметой на мероприятия, определенные пунктом 3.1 раздела 3 Порядка, утвержденной начальником Уполномоченного органа и согласованной с руководителем Получателя субсидии;</w:t>
      </w:r>
    </w:p>
    <w:p w:rsidR="0057213E" w:rsidRDefault="0057213E" w:rsidP="0057213E"/>
    <w:p w:rsidR="0057213E" w:rsidRDefault="0057213E" w:rsidP="0057213E">
      <w:r>
        <w:t>- предоставление Получателем субсидии отчетности, предусмотренной разделом 4 Порядка, в сроки и в порядке, установленные Соглашением и разделом 4 Порядка;</w:t>
      </w:r>
    </w:p>
    <w:p w:rsidR="0057213E" w:rsidRDefault="0057213E" w:rsidP="0057213E"/>
    <w:p w:rsidR="0057213E" w:rsidRDefault="0057213E" w:rsidP="0057213E">
      <w:r>
        <w:t>- достижение Получателем субсидии значения показателя результативности, указанного в пункте 3.13 раздела 3 Порядка и установленного Соглашением;</w:t>
      </w:r>
    </w:p>
    <w:p w:rsidR="0057213E" w:rsidRDefault="0057213E" w:rsidP="0057213E"/>
    <w:p w:rsidR="0057213E" w:rsidRDefault="0057213E" w:rsidP="0057213E">
      <w:r>
        <w:t>Для участия в Отборе сельскохозяйственный товаропроизводитель представляет в Уполномоченный орган в срок, указанный в Объявлении, следующие документы: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заявку на участие в Отборе по форме согласно приложению 2 к Порядку;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справки по установленной форме, подтверждающие отсутствие у сельскохозяйственного товаропроизводителя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57213E" w:rsidRDefault="0057213E" w:rsidP="0057213E"/>
    <w:p w:rsidR="0057213E" w:rsidRDefault="0057213E" w:rsidP="0057213E">
      <w:r>
        <w:t>В случае если справки по установленной форме, подтверждающие отсутствие у сельскохозяйственного товаропроизводителя задолженности по уплате налогов и (или) задолженности по уплате страховых взносов не представлены сельскохозяйственным товаропроизводителем, содержащиеся в таких справках сведения запрашиваются Уполномоченным органом соответственно от:</w:t>
      </w:r>
    </w:p>
    <w:p w:rsidR="0057213E" w:rsidRDefault="0057213E" w:rsidP="0057213E"/>
    <w:p w:rsidR="0057213E" w:rsidRDefault="0057213E" w:rsidP="0057213E">
      <w: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57213E" w:rsidRDefault="0057213E" w:rsidP="0057213E"/>
    <w:p w:rsidR="0057213E" w:rsidRDefault="0057213E" w:rsidP="0057213E">
      <w: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57213E" w:rsidRDefault="0057213E" w:rsidP="0057213E"/>
    <w:p w:rsidR="0057213E" w:rsidRDefault="0057213E" w:rsidP="0057213E">
      <w:r>
        <w:t>-</w:t>
      </w:r>
      <w:r>
        <w:rPr>
          <w:rFonts w:ascii="Calibri" w:hAnsi="Calibri" w:cs="Calibri"/>
        </w:rPr>
        <w:t>ежегодные</w:t>
      </w:r>
      <w:r>
        <w:t xml:space="preserve"> </w:t>
      </w:r>
      <w:r>
        <w:rPr>
          <w:rFonts w:ascii="Calibri" w:hAnsi="Calibri" w:cs="Calibri"/>
        </w:rPr>
        <w:t>формы</w:t>
      </w:r>
      <w:r>
        <w:t xml:space="preserve"> </w:t>
      </w:r>
      <w:r>
        <w:rPr>
          <w:rFonts w:ascii="Calibri" w:hAnsi="Calibri" w:cs="Calibri"/>
        </w:rPr>
        <w:t>отчетности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финансово</w:t>
      </w:r>
      <w:r>
        <w:t>-</w:t>
      </w:r>
      <w:r>
        <w:rPr>
          <w:rFonts w:ascii="Calibri" w:hAnsi="Calibri" w:cs="Calibri"/>
        </w:rPr>
        <w:t>экономическом</w:t>
      </w:r>
      <w:r>
        <w:t xml:space="preserve"> </w:t>
      </w:r>
      <w:r>
        <w:rPr>
          <w:rFonts w:ascii="Calibri" w:hAnsi="Calibri" w:cs="Calibri"/>
        </w:rPr>
        <w:t>состоянии</w:t>
      </w:r>
      <w:r>
        <w:t xml:space="preserve"> </w:t>
      </w:r>
      <w:r>
        <w:rPr>
          <w:rFonts w:ascii="Calibri" w:hAnsi="Calibri" w:cs="Calibri"/>
        </w:rPr>
        <w:t>товаропроизводителей</w:t>
      </w:r>
      <w:r>
        <w:t xml:space="preserve"> </w:t>
      </w:r>
      <w:r>
        <w:rPr>
          <w:rFonts w:ascii="Calibri" w:hAnsi="Calibri" w:cs="Calibri"/>
        </w:rPr>
        <w:t>агропромышленного</w:t>
      </w:r>
      <w:r>
        <w:t xml:space="preserve"> </w:t>
      </w:r>
      <w:r>
        <w:rPr>
          <w:rFonts w:ascii="Calibri" w:hAnsi="Calibri" w:cs="Calibri"/>
        </w:rPr>
        <w:t>комплекса</w:t>
      </w:r>
      <w:r>
        <w:t xml:space="preserve">, </w:t>
      </w:r>
      <w:r>
        <w:rPr>
          <w:rFonts w:ascii="Calibri" w:hAnsi="Calibri" w:cs="Calibri"/>
        </w:rPr>
        <w:t>утвержденные</w:t>
      </w:r>
      <w:r>
        <w:t xml:space="preserve"> </w:t>
      </w:r>
      <w:r>
        <w:rPr>
          <w:rFonts w:ascii="Calibri" w:hAnsi="Calibri" w:cs="Calibri"/>
        </w:rPr>
        <w:t>приказом</w:t>
      </w:r>
      <w:r>
        <w:t xml:space="preserve"> </w:t>
      </w:r>
      <w:r>
        <w:rPr>
          <w:rFonts w:ascii="Calibri" w:hAnsi="Calibri" w:cs="Calibri"/>
        </w:rPr>
        <w:t>Министерства</w:t>
      </w:r>
      <w:r>
        <w:t xml:space="preserve"> </w:t>
      </w:r>
      <w:r>
        <w:rPr>
          <w:rFonts w:ascii="Calibri" w:hAnsi="Calibri" w:cs="Calibri"/>
        </w:rPr>
        <w:t>сельского</w:t>
      </w:r>
      <w:r>
        <w:t xml:space="preserve"> </w:t>
      </w:r>
      <w:r>
        <w:rPr>
          <w:rFonts w:ascii="Calibri" w:hAnsi="Calibri" w:cs="Calibri"/>
        </w:rPr>
        <w:t>хозяйства</w:t>
      </w:r>
      <w:r>
        <w:t xml:space="preserve"> </w:t>
      </w:r>
      <w:r>
        <w:rPr>
          <w:rFonts w:ascii="Calibri" w:hAnsi="Calibri" w:cs="Calibri"/>
        </w:rPr>
        <w:t>Российской</w:t>
      </w:r>
      <w:r>
        <w:t xml:space="preserve"> </w:t>
      </w:r>
      <w:r>
        <w:rPr>
          <w:rFonts w:ascii="Calibri" w:hAnsi="Calibri" w:cs="Calibri"/>
        </w:rPr>
        <w:t>Федерации</w:t>
      </w:r>
      <w:r>
        <w:t xml:space="preserve"> (</w:t>
      </w:r>
      <w:r>
        <w:rPr>
          <w:rFonts w:ascii="Calibri" w:hAnsi="Calibri" w:cs="Calibri"/>
        </w:rPr>
        <w:t>форма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 2 </w:t>
      </w:r>
      <w:r>
        <w:rPr>
          <w:rFonts w:ascii="Calibri" w:hAnsi="Calibri" w:cs="Calibri"/>
        </w:rPr>
        <w:t>«Отчет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прибылях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убытках»</w:t>
      </w:r>
      <w:r>
        <w:t xml:space="preserve">, </w:t>
      </w:r>
      <w:r>
        <w:rPr>
          <w:rFonts w:ascii="Calibri" w:hAnsi="Calibri" w:cs="Calibri"/>
        </w:rPr>
        <w:t>форма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 5-</w:t>
      </w:r>
      <w:r>
        <w:rPr>
          <w:rFonts w:ascii="Calibri" w:hAnsi="Calibri" w:cs="Calibri"/>
        </w:rPr>
        <w:t>апк</w:t>
      </w:r>
      <w:r>
        <w:t xml:space="preserve"> </w:t>
      </w:r>
      <w:r>
        <w:rPr>
          <w:rFonts w:ascii="Calibri" w:hAnsi="Calibri" w:cs="Calibri"/>
        </w:rPr>
        <w:t>«Отчет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ч</w:t>
      </w:r>
      <w:r>
        <w:t>исленности и заработной плате работников» – для юридических лиц, форму 1-ИП «Информация о производственной деятельности индивидуальных предпринимателей» – для индивидуальных предпринимателей, 1-КФХ «Информация о производственной деятельности глав крестьянско-фермерских хозяйств – индивидуальных предпринимателей» – для глав крестьянских (фермерских) хозяйств), за год, предшествующий году подачи заявки;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lastRenderedPageBreak/>
        <w:t></w:t>
      </w:r>
      <w:r>
        <w:t xml:space="preserve"> копии учредительных документов - для юридических лиц; для индивидуальных предпринимателей и глав крестьянских (фермерских) хозяйств - копию паспорта;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согласие на обработку персональных данных по форме согласно приложению 3 к Порядку;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согласие на осуществление проверок соблюдения сельскохозяйственным товаропроизводителем условий, целей и порядка предоставления субсидий (далее – согласие на осуществление проверок) по форме согласно приложению 4 к Порядку;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(далее – согласие на публикацию (размещение) в сети «Интернет»), по форме согласно приложению 5 к Порядку;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планируемую смету проводимых ярмарочных мероприятий с указанием расходов в соответствии с пунктом 3.1 раздела 3 Порядка (далее – планируемая смета).</w:t>
      </w:r>
    </w:p>
    <w:p w:rsidR="0057213E" w:rsidRDefault="0057213E" w:rsidP="0057213E"/>
    <w:p w:rsidR="0057213E" w:rsidRDefault="0057213E" w:rsidP="0057213E">
      <w:r>
        <w:t>Представленные документы должны быть:</w:t>
      </w:r>
    </w:p>
    <w:p w:rsidR="0057213E" w:rsidRDefault="0057213E" w:rsidP="0057213E"/>
    <w:p w:rsidR="0057213E" w:rsidRDefault="0057213E" w:rsidP="0057213E">
      <w:r>
        <w:rPr>
          <w:rFonts w:ascii="Calibri" w:hAnsi="Calibri" w:cs="Calibri"/>
        </w:rPr>
        <w:t></w:t>
      </w:r>
      <w:r>
        <w:t xml:space="preserve"> 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:rsidR="0057213E" w:rsidRDefault="0057213E" w:rsidP="0057213E">
      <w:r>
        <w:rPr>
          <w:rFonts w:ascii="Calibri" w:hAnsi="Calibri" w:cs="Calibri"/>
        </w:rPr>
        <w:t></w:t>
      </w:r>
      <w:r>
        <w:t xml:space="preserve"> сброшюрованы (или прошиты), пронумерованы и скреплены печатью (при наличии), за исключением одного экземпляра сопроводительного письма;</w:t>
      </w:r>
    </w:p>
    <w:p w:rsidR="0057213E" w:rsidRDefault="0057213E" w:rsidP="0057213E">
      <w:r>
        <w:rPr>
          <w:rFonts w:ascii="Calibri" w:hAnsi="Calibri" w:cs="Calibri"/>
        </w:rPr>
        <w:t></w:t>
      </w:r>
      <w:r>
        <w:t xml:space="preserve">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57213E" w:rsidRDefault="0057213E" w:rsidP="0057213E">
      <w:r>
        <w:t>Должностное лицо Уполномоченного органа проводит оценку заявок Участников Отбора в течение 7 (семи) календарных дней после даты окончания приема заявок Участников Отбора, указанной в настоящем объявлении, начисляя баллы по критерию оценки, указанному в пункте 2.14 раздела 2 Порядка.</w:t>
      </w:r>
    </w:p>
    <w:p w:rsidR="0057213E" w:rsidRDefault="0057213E" w:rsidP="0057213E"/>
    <w:p w:rsidR="0057213E" w:rsidRDefault="0057213E" w:rsidP="0057213E">
      <w: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номера.</w:t>
      </w:r>
    </w:p>
    <w:p w:rsidR="0057213E" w:rsidRDefault="0057213E" w:rsidP="0057213E"/>
    <w:p w:rsidR="0057213E" w:rsidRDefault="0057213E" w:rsidP="0057213E">
      <w:r>
        <w:t>В случае если Участники Отбора набрали одинаковое количество баллов, то наиболее высокий порядковый номер присваивается Участнику Отбора, подавшему заявку и документы раньше для участия в Отборе.</w:t>
      </w:r>
    </w:p>
    <w:p w:rsidR="0057213E" w:rsidRDefault="0057213E" w:rsidP="0057213E"/>
    <w:p w:rsidR="0057213E" w:rsidRDefault="0057213E" w:rsidP="0057213E">
      <w:r>
        <w:lastRenderedPageBreak/>
        <w:t>Приказом руководителя Уполномоченного органа утверждаются результаты Отбора с указанием Победителя Отбора и суммы предоставляемой ему субсидии.</w:t>
      </w:r>
    </w:p>
    <w:p w:rsidR="0057213E" w:rsidRDefault="0057213E" w:rsidP="0057213E"/>
    <w:p w:rsidR="0057213E" w:rsidRDefault="0057213E" w:rsidP="0057213E">
      <w:r>
        <w:t>Информация о результатах рассмотрения заявок размещается в течение 7 (семи) рабочих дней на едином портале бюджетной системы Российской Федерации в информационно-телекоммуникационной сети «Интернет» www.budget.gov.ru (далее – единый портал), а также на официальном сайте и включает сведения, указанные в пункте 2.17 раздела 2 Порядка.</w:t>
      </w:r>
    </w:p>
    <w:p w:rsidR="0057213E" w:rsidRDefault="0057213E" w:rsidP="0057213E"/>
    <w:p w:rsidR="0057213E" w:rsidRDefault="0057213E" w:rsidP="0057213E">
      <w:r>
        <w:t>Должностное лицо Уполномоченного органа при приеме заявки и документов от сельскохозяйственного товаропроизводителя проверяет заявку и документы, представленные Участником отбора, на соответствие:</w:t>
      </w:r>
    </w:p>
    <w:p w:rsidR="0057213E" w:rsidRDefault="0057213E" w:rsidP="0057213E"/>
    <w:p w:rsidR="0057213E" w:rsidRDefault="0057213E" w:rsidP="0057213E">
      <w:r>
        <w:t>наличия в полном объеме документов, указанных в пункте 2.4 раздела 2 Порядка;</w:t>
      </w:r>
    </w:p>
    <w:p w:rsidR="0057213E" w:rsidRDefault="0057213E" w:rsidP="0057213E">
      <w:r>
        <w:t>требованиям, указанным в пункте 2.7 раздела 2 Порядка;</w:t>
      </w:r>
    </w:p>
    <w:p w:rsidR="0057213E" w:rsidRDefault="0057213E" w:rsidP="0057213E">
      <w:r>
        <w:t>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2-5 к Порядку.</w:t>
      </w:r>
    </w:p>
    <w:p w:rsidR="0057213E" w:rsidRDefault="0057213E" w:rsidP="0057213E">
      <w:r>
        <w:t>В случае соответствия представленных документов должностное лицо Уполномоченного органа регистрирует их в порядке, установленном пунктом 2.10 раздела 2 Порядка.</w:t>
      </w:r>
    </w:p>
    <w:p w:rsidR="0057213E" w:rsidRDefault="0057213E" w:rsidP="0057213E"/>
    <w:p w:rsidR="0057213E" w:rsidRDefault="0057213E" w:rsidP="0057213E">
      <w:r>
        <w:t>В случае несоответствия представленных документов требованиям, указанным в пункте 2.7 раздела 2 настоящего Порядка, и (или) отсутствия в полном объеме документов, указанных в пункте 2.4 раздела 2 настоящего Порядка, и (или) несоответствия 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2-5 к настоящему Порядку, должностное лицо Уполномоченного органа возвращает сельскохозяйственному товаропроизводителю представленные документы.</w:t>
      </w:r>
    </w:p>
    <w:p w:rsidR="0057213E" w:rsidRDefault="0057213E" w:rsidP="0057213E"/>
    <w:p w:rsidR="0057213E" w:rsidRDefault="0057213E" w:rsidP="0057213E">
      <w:r>
        <w:t>Должностное лицо Уполномоченного органа регистрирует представленные документы 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поступившего пакета документов должна включать регистрационный номер, дату и время (часы, минуты) его приема. Должностное лицо Уполномоченного органа ставит отметку о приеме представленных документов в сопроводительном письме с указанием даты, времени и должностного лица, принявшего документы. При этом один экземпляр сопроводительного письма возвращается представителю сельскохозяйственного товаропроизводителя.</w:t>
      </w:r>
    </w:p>
    <w:p w:rsidR="0057213E" w:rsidRDefault="0057213E" w:rsidP="0057213E"/>
    <w:p w:rsidR="0057213E" w:rsidRDefault="0057213E" w:rsidP="0057213E">
      <w:r>
        <w:t>Уполномоченный орган рассматривает заявку и представленные документы в течение 7 (семи) рабочих дней с даты их регистрации в соответствии с пунктом 2.10 раздела 2 Порядка на предмет их соответствия установленным в объявлении требованиям на:</w:t>
      </w:r>
    </w:p>
    <w:p w:rsidR="0057213E" w:rsidRDefault="0057213E" w:rsidP="0057213E"/>
    <w:p w:rsidR="0057213E" w:rsidRDefault="0057213E" w:rsidP="0057213E">
      <w:r>
        <w:lastRenderedPageBreak/>
        <w:t>соответствие Участника отбора условиям и требованиям, указанным в пункте 2.3 раздела 2 Порядка;</w:t>
      </w:r>
    </w:p>
    <w:p w:rsidR="0057213E" w:rsidRDefault="0057213E" w:rsidP="0057213E">
      <w:r>
        <w:t>соответствие информации, указанной в документах, установленных пунктом 2.4 раздела 2 Порядка, сведениям соответственно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7213E" w:rsidRDefault="0057213E" w:rsidP="0057213E">
      <w:r>
        <w:t>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7213E" w:rsidRDefault="0057213E" w:rsidP="0057213E">
      <w:r>
        <w:t>В случае несоответствия представленных документов требованиям, указанным в разделе 2 Порядка, и (или) несоответствия Участника отбора условиям и требованиям Порядка, и (или) установления факта недостоверности представленной Участником отбора информации, и (или) подачи Участником отбора заявки после даты и (или) времени, определенных для подачи заявок, Уполномоченный орган в срок не позднее 5 (пяти) рабочих дней по истечении срока, указанного в пункте 2.11 раздела 2 Порядка, направляет Участнику отбора уведомление об отклонении заявки с указанием причины ее отклонения.</w:t>
      </w:r>
    </w:p>
    <w:p w:rsidR="0057213E" w:rsidRDefault="0057213E" w:rsidP="0057213E"/>
    <w:p w:rsidR="0057213E" w:rsidRDefault="0057213E" w:rsidP="0057213E">
      <w:r>
        <w:t>Представленные документы при наличии оснований, указанных в абзаце первом настоящего пункта,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57213E" w:rsidRDefault="0057213E" w:rsidP="0057213E"/>
    <w:p w:rsidR="0057213E" w:rsidRDefault="0057213E" w:rsidP="0057213E">
      <w:r>
        <w:t>Сельскохозяйственный товаропроизводитель после устранения причин отклонения заявки, определенных абзацем первым пункта 2.12 раздела 2 настоящего Порядка, вправе для участия в Отборе повторно направить в Уполномоченный орган полный пакет документов для участия в Отборе, указанный в пункте 2.4 раздела 2 Порядка, не позднее даты окончания подачи (приема) заявок, установленной Объявлением.</w:t>
      </w:r>
    </w:p>
    <w:p w:rsidR="0057213E" w:rsidRDefault="0057213E" w:rsidP="0057213E"/>
    <w:p w:rsidR="0057213E" w:rsidRDefault="0057213E" w:rsidP="0057213E">
      <w:r>
        <w:t>Вновь представленные документы рассматриваются и повторно регистрируются в журнале регистрации заявок Уполномоченным органом в порядке и сроки, предусмотренные Порядком.</w:t>
      </w:r>
    </w:p>
    <w:p w:rsidR="0057213E" w:rsidRDefault="0057213E" w:rsidP="0057213E"/>
    <w:p w:rsidR="0057213E" w:rsidRDefault="0057213E" w:rsidP="0057213E">
      <w:r>
        <w:t>В случае соответствия представленных документов требованиям, указанным в разделе 2 Порядка, соответствия Участника отбора условиям и требованиям Порядка, отсутствия факта недостоверности представленной Участником отбора информации, подача Участником отбора заявки не позднее даты и (или) времени, определенных для подачи заявок, Уполномоченный орган в течение 7 (семи) рабочих дней с даты окончания подачи (приема) заявок, установленного Объявлением:</w:t>
      </w:r>
    </w:p>
    <w:p w:rsidR="0057213E" w:rsidRDefault="0057213E" w:rsidP="0057213E"/>
    <w:p w:rsidR="0057213E" w:rsidRDefault="0057213E" w:rsidP="0057213E">
      <w:r>
        <w:t>начисляет баллы в порядке и по критериям Отбора, установленным в приложении 6 к Порядку;</w:t>
      </w:r>
    </w:p>
    <w:p w:rsidR="0057213E" w:rsidRDefault="0057213E" w:rsidP="0057213E">
      <w:r>
        <w:t>направляет комиссии по конкурсному отбору потенциальных участников отдельных мероприятий поддержки и решению вопросов по предоставлению мер поддержки в рамках муниципальной программы «Сельское хозяйство и комплексное развитие сельских территорий Пермского муниципального района» (далее – комиссия) для рассмотрения и оценки заявок Участников отбора информацию о начисленных баллах сельскохозяйственным товаропроизводителям, допущенным к участию в Отборе, по форме согласно приложению 3 к Порядку.</w:t>
      </w:r>
    </w:p>
    <w:p w:rsidR="0057213E" w:rsidRDefault="0057213E" w:rsidP="0057213E">
      <w:r>
        <w:lastRenderedPageBreak/>
        <w:t>Получатель субсидии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57213E" w:rsidRDefault="0057213E" w:rsidP="0057213E"/>
    <w:p w:rsidR="0057213E" w:rsidRDefault="0057213E" w:rsidP="0057213E">
      <w:r>
        <w:t>Дата размещения результатов Отбора на едином портале, а также при необходимости – на официальном сайте: 23 мая 2022 года.</w:t>
      </w:r>
    </w:p>
    <w:sectPr w:rsidR="0057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E"/>
    <w:rsid w:val="005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CD5F-E650-4C17-9C59-959C423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1</cp:revision>
  <dcterms:created xsi:type="dcterms:W3CDTF">2022-04-12T10:13:00Z</dcterms:created>
  <dcterms:modified xsi:type="dcterms:W3CDTF">2022-04-12T10:15:00Z</dcterms:modified>
</cp:coreProperties>
</file>