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Пермского края от 10.01.2017 N 6-п</w:t>
              <w:br/>
              <w:t xml:space="preserve">(ред. от 29.06.2022)</w:t>
              <w:br/>
              <w:t xml:space="preserve">"Об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01.08.2022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ПЕРМСКОГО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10 января 2017 г. N 6-п</w:t>
      </w:r>
    </w:p>
    <w:p>
      <w:pPr>
        <w:pStyle w:val="2"/>
        <w:jc w:val="center"/>
      </w:pPr>
      <w:r>
        <w:rPr>
          <w:sz w:val="20"/>
        </w:rPr>
      </w:r>
    </w:p>
    <w:p>
      <w:pPr>
        <w:pStyle w:val="2"/>
        <w:jc w:val="center"/>
      </w:pPr>
      <w:r>
        <w:rPr>
          <w:sz w:val="20"/>
        </w:rPr>
        <w:t xml:space="preserve">ОБ УТВЕРЖДЕНИИ ПОРЯДКА ПРЕДОСТАВЛЕНИЯ СУБСИДИЙ</w:t>
      </w:r>
    </w:p>
    <w:p>
      <w:pPr>
        <w:pStyle w:val="2"/>
        <w:jc w:val="center"/>
      </w:pPr>
      <w:r>
        <w:rPr>
          <w:sz w:val="20"/>
        </w:rPr>
        <w:t xml:space="preserve">ИЗ БЮДЖЕТА ПЕРМСКОГО КРАЯ БЮДЖЕТАМ МУНИЦИПАЛЬНЫХ ОБРАЗОВАНИЙ</w:t>
      </w:r>
    </w:p>
    <w:p>
      <w:pPr>
        <w:pStyle w:val="2"/>
        <w:jc w:val="center"/>
      </w:pPr>
      <w:r>
        <w:rPr>
          <w:sz w:val="20"/>
        </w:rPr>
        <w:t xml:space="preserve">ПЕРМСКОГО КРАЯ НА СОФИНАНСИРОВАНИЕ ПРОЕКТОВ ИНИЦИАТИВНОГО</w:t>
      </w:r>
    </w:p>
    <w:p>
      <w:pPr>
        <w:pStyle w:val="2"/>
        <w:jc w:val="center"/>
      </w:pPr>
      <w:r>
        <w:rPr>
          <w:sz w:val="20"/>
        </w:rPr>
        <w:t xml:space="preserve">БЮДЖЕТИРОВАНИЯ В ПЕРМСКОМ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03.05.2017 </w:t>
            </w:r>
            <w:hyperlink w:history="0" r:id="rId7" w:tooltip="Постановление Правительства Пермского края от 03.05.2017 N 308-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и Порядка проведения конкурсного отбора проектов инициативного бюджетирования краевой конкурсной комиссией инициативного бюджетирования&quot; {КонсультантПлюс}">
              <w:r>
                <w:rPr>
                  <w:sz w:val="20"/>
                  <w:color w:val="0000ff"/>
                </w:rPr>
                <w:t xml:space="preserve">N 308-п</w:t>
              </w:r>
            </w:hyperlink>
            <w:r>
              <w:rPr>
                <w:sz w:val="20"/>
                <w:color w:val="392c69"/>
              </w:rPr>
              <w:t xml:space="preserve">,</w:t>
            </w:r>
          </w:p>
          <w:p>
            <w:pPr>
              <w:pStyle w:val="0"/>
              <w:jc w:val="center"/>
            </w:pPr>
            <w:r>
              <w:rPr>
                <w:sz w:val="20"/>
                <w:color w:val="392c69"/>
              </w:rPr>
              <w:t xml:space="preserve">от 28.11.2017 </w:t>
            </w:r>
            <w:hyperlink w:history="0" r:id="rId8" w:tooltip="Постановление Правительства Пермского края от 28.11.2017 N 953-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и Порядка проведения конкурсного отбора проектов инициативного бюджетирования краевой конкурсной комиссией инициативного бюджетирования&quot; {КонсультантПлюс}">
              <w:r>
                <w:rPr>
                  <w:sz w:val="20"/>
                  <w:color w:val="0000ff"/>
                </w:rPr>
                <w:t xml:space="preserve">N 953-п</w:t>
              </w:r>
            </w:hyperlink>
            <w:r>
              <w:rPr>
                <w:sz w:val="20"/>
                <w:color w:val="392c69"/>
              </w:rPr>
              <w:t xml:space="preserve">, от 08.06.2018 </w:t>
            </w:r>
            <w:hyperlink w:history="0" r:id="rId9" w:tooltip="Постановление Правительства Пермского края от 08.06.2018 N 312-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и Порядка проведения конкурсного отбора проектов инициативного бюджетирования краевой конкурсной комиссией инициативного бюджетирования&quot; {КонсультантПлюс}">
              <w:r>
                <w:rPr>
                  <w:sz w:val="20"/>
                  <w:color w:val="0000ff"/>
                </w:rPr>
                <w:t xml:space="preserve">N 312-п</w:t>
              </w:r>
            </w:hyperlink>
            <w:r>
              <w:rPr>
                <w:sz w:val="20"/>
                <w:color w:val="392c69"/>
              </w:rPr>
              <w:t xml:space="preserve">, от 02.10.2018 </w:t>
            </w:r>
            <w:hyperlink w:history="0" r:id="rId10" w:tooltip="Постановление Правительства Пермского края от 02.10.2018 N 555-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и Порядка проведения конкурсного отбора проектов инициативного бюджетирования краевой конкурсной комиссией инициативного бюджетирования&quot; {КонсультантПлюс}">
              <w:r>
                <w:rPr>
                  <w:sz w:val="20"/>
                  <w:color w:val="0000ff"/>
                </w:rPr>
                <w:t xml:space="preserve">N 555-п</w:t>
              </w:r>
            </w:hyperlink>
            <w:r>
              <w:rPr>
                <w:sz w:val="20"/>
                <w:color w:val="392c69"/>
              </w:rPr>
              <w:t xml:space="preserve">,</w:t>
            </w:r>
          </w:p>
          <w:p>
            <w:pPr>
              <w:pStyle w:val="0"/>
              <w:jc w:val="center"/>
            </w:pPr>
            <w:r>
              <w:rPr>
                <w:sz w:val="20"/>
                <w:color w:val="392c69"/>
              </w:rPr>
              <w:t xml:space="preserve">от 20.12.2018 </w:t>
            </w:r>
            <w:hyperlink w:history="0" r:id="rId11" w:tooltip="Постановление Правительства Пермского края от 20.12.2018 N 822-п &quot;О внесении изменений в отдельные постановления Правительства Пермского края в сфере предоставления субсидий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N 822-п</w:t>
              </w:r>
            </w:hyperlink>
            <w:r>
              <w:rPr>
                <w:sz w:val="20"/>
                <w:color w:val="392c69"/>
              </w:rPr>
              <w:t xml:space="preserve">, от 28.06.2019 </w:t>
            </w:r>
            <w:hyperlink w:history="0" r:id="rId12"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N 439-п</w:t>
              </w:r>
            </w:hyperlink>
            <w:r>
              <w:rPr>
                <w:sz w:val="20"/>
                <w:color w:val="392c69"/>
              </w:rPr>
              <w:t xml:space="preserve">, от 04.09.2019 </w:t>
            </w:r>
            <w:hyperlink w:history="0" r:id="rId13" w:tooltip="Постановление Правительства Пермского края от 04.09.2019 N 610-п (ред. от 23.09.2020) &quot;О внесении изменений в отдельные постановления Правительства Пермского края в сфере поддержки проектов местных инициатив&quot; {КонсультантПлюс}">
              <w:r>
                <w:rPr>
                  <w:sz w:val="20"/>
                  <w:color w:val="0000ff"/>
                </w:rPr>
                <w:t xml:space="preserve">N 610-п</w:t>
              </w:r>
            </w:hyperlink>
            <w:r>
              <w:rPr>
                <w:sz w:val="20"/>
                <w:color w:val="392c69"/>
              </w:rPr>
              <w:t xml:space="preserve">,</w:t>
            </w:r>
          </w:p>
          <w:p>
            <w:pPr>
              <w:pStyle w:val="0"/>
              <w:jc w:val="center"/>
            </w:pPr>
            <w:r>
              <w:rPr>
                <w:sz w:val="20"/>
                <w:color w:val="392c69"/>
              </w:rPr>
              <w:t xml:space="preserve">от 15.04.2020 </w:t>
            </w:r>
            <w:hyperlink w:history="0" r:id="rId14"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213-п</w:t>
              </w:r>
            </w:hyperlink>
            <w:r>
              <w:rPr>
                <w:sz w:val="20"/>
                <w:color w:val="392c69"/>
              </w:rPr>
              <w:t xml:space="preserve">, от 15.07.2020 </w:t>
            </w:r>
            <w:hyperlink w:history="0" r:id="rId15" w:tooltip="Постановление Правительства Пермского края от 15.07.2020 N 5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513-п</w:t>
              </w:r>
            </w:hyperlink>
            <w:r>
              <w:rPr>
                <w:sz w:val="20"/>
                <w:color w:val="392c69"/>
              </w:rPr>
              <w:t xml:space="preserve">, от 23.09.2020 </w:t>
            </w:r>
            <w:hyperlink w:history="0" r:id="rId16" w:tooltip="Постановление Правительства Пермского края от 23.09.2020 N 70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 и о признании утратившими силу отдельных постановлений Правительства Пермского края&quot; {КонсультантПлюс}">
              <w:r>
                <w:rPr>
                  <w:sz w:val="20"/>
                  <w:color w:val="0000ff"/>
                </w:rPr>
                <w:t xml:space="preserve">N 706-п</w:t>
              </w:r>
            </w:hyperlink>
            <w:r>
              <w:rPr>
                <w:sz w:val="20"/>
                <w:color w:val="392c69"/>
              </w:rPr>
              <w:t xml:space="preserve">,</w:t>
            </w:r>
          </w:p>
          <w:p>
            <w:pPr>
              <w:pStyle w:val="0"/>
              <w:jc w:val="center"/>
            </w:pPr>
            <w:r>
              <w:rPr>
                <w:sz w:val="20"/>
                <w:color w:val="392c69"/>
              </w:rPr>
              <w:t xml:space="preserve">от 21.05.2021 </w:t>
            </w:r>
            <w:hyperlink w:history="0" r:id="rId17"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313-п</w:t>
              </w:r>
            </w:hyperlink>
            <w:r>
              <w:rPr>
                <w:sz w:val="20"/>
                <w:color w:val="392c69"/>
              </w:rPr>
              <w:t xml:space="preserve">, от 11.08.2021 </w:t>
            </w:r>
            <w:hyperlink w:history="0" r:id="rId18" w:tooltip="Постановление Правительства Пермского края от 11.08.2021 N 571-п &quot;О внесении изменений в отдельные постановления Правительства Пермского края в сфере поддержки проектов местных инициатив&quot; {КонсультантПлюс}">
              <w:r>
                <w:rPr>
                  <w:sz w:val="20"/>
                  <w:color w:val="0000ff"/>
                </w:rPr>
                <w:t xml:space="preserve">N 571-п</w:t>
              </w:r>
            </w:hyperlink>
            <w:r>
              <w:rPr>
                <w:sz w:val="20"/>
                <w:color w:val="392c69"/>
              </w:rPr>
              <w:t xml:space="preserve">, от 15.09.2021 </w:t>
            </w:r>
            <w:hyperlink w:history="0" r:id="rId19" w:tooltip="Постановление Правительства Пермского края от 15.09.2021 N 670-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670-п</w:t>
              </w:r>
            </w:hyperlink>
            <w:r>
              <w:rPr>
                <w:sz w:val="20"/>
                <w:color w:val="392c69"/>
              </w:rPr>
              <w:t xml:space="preserve">,</w:t>
            </w:r>
          </w:p>
          <w:p>
            <w:pPr>
              <w:pStyle w:val="0"/>
              <w:jc w:val="center"/>
            </w:pPr>
            <w:r>
              <w:rPr>
                <w:sz w:val="20"/>
                <w:color w:val="392c69"/>
              </w:rPr>
              <w:t xml:space="preserve">от 25.03.2022 </w:t>
            </w:r>
            <w:hyperlink w:history="0" r:id="rId20" w:tooltip="Постановление Правительства Пермского края от 25.03.2022 N 224-п &quot;О внесении изменений в отдельные постановления Правительства Пермского края&quot; {КонсультантПлюс}">
              <w:r>
                <w:rPr>
                  <w:sz w:val="20"/>
                  <w:color w:val="0000ff"/>
                </w:rPr>
                <w:t xml:space="preserve">N 224-п</w:t>
              </w:r>
            </w:hyperlink>
            <w:r>
              <w:rPr>
                <w:sz w:val="20"/>
                <w:color w:val="392c69"/>
              </w:rPr>
              <w:t xml:space="preserve">, от 29.06.2022 </w:t>
            </w:r>
            <w:hyperlink w:history="0" r:id="rId21"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551-п</w:t>
              </w:r>
            </w:hyperlink>
            <w:r>
              <w:rPr>
                <w:sz w:val="20"/>
                <w:color w:val="392c69"/>
              </w:rPr>
              <w:t xml:space="preserve">,</w:t>
            </w:r>
          </w:p>
          <w:p>
            <w:pPr>
              <w:pStyle w:val="0"/>
              <w:jc w:val="center"/>
            </w:pPr>
            <w:r>
              <w:rPr>
                <w:sz w:val="20"/>
                <w:color w:val="392c69"/>
              </w:rPr>
              <w:t xml:space="preserve">с изм., внесенными </w:t>
            </w:r>
            <w:hyperlink w:history="0" r:id="rId22" w:tooltip="Постановление Правительства Пермского края от 25.04.2018 N 220-п (ред. от 09.02.2022) &quot;О внесении изменений в отдельные постановления Правительства Пермского края в сфере предоставления субсидий и иных межбюджетных трансфертов, имеющих целевое назначение, бюджетам муниципальных образований Пермского края&quot; {КонсультантПлюс}">
              <w:r>
                <w:rPr>
                  <w:sz w:val="20"/>
                  <w:color w:val="0000ff"/>
                </w:rPr>
                <w:t xml:space="preserve">Постановлением</w:t>
              </w:r>
            </w:hyperlink>
            <w:r>
              <w:rPr>
                <w:sz w:val="20"/>
                <w:color w:val="392c69"/>
              </w:rPr>
              <w:t xml:space="preserve"> Правительства Пермского края</w:t>
            </w:r>
          </w:p>
          <w:p>
            <w:pPr>
              <w:pStyle w:val="0"/>
              <w:jc w:val="center"/>
            </w:pPr>
            <w:r>
              <w:rPr>
                <w:sz w:val="20"/>
                <w:color w:val="392c69"/>
              </w:rPr>
              <w:t xml:space="preserve">от 25.04.2018 N 220-п)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23" w:tooltip="&quot;Бюджетный кодекс Российской Федерации&quot; от 31.07.1998 N 145-ФЗ (ред. от 14.07.2022) {КонсультантПлюс}">
        <w:r>
          <w:rPr>
            <w:sz w:val="20"/>
            <w:color w:val="0000ff"/>
          </w:rPr>
          <w:t xml:space="preserve">статьей 139</w:t>
        </w:r>
      </w:hyperlink>
      <w:r>
        <w:rPr>
          <w:sz w:val="20"/>
        </w:rPr>
        <w:t xml:space="preserve"> Бюджетного кодекса Российской Федерации, </w:t>
      </w:r>
      <w:hyperlink w:history="0" r:id="rId24" w:tooltip="Закон Пермского края от 12.10.2007 N 111-ПК (ред. от 06.09.2021, с изм. от 29.03.2022) &quot;О бюджетном процессе в Пермском крае&quot; (принят ЗС ПК 20.09.2007) (с изм. и доп., вступающими в силу с 01.01.2022) {КонсультантПлюс}">
        <w:r>
          <w:rPr>
            <w:sz w:val="20"/>
            <w:color w:val="0000ff"/>
          </w:rPr>
          <w:t xml:space="preserve">статьей 21</w:t>
        </w:r>
      </w:hyperlink>
      <w:r>
        <w:rPr>
          <w:sz w:val="20"/>
        </w:rPr>
        <w:t xml:space="preserve"> Закона Пермского края от 12 октября 2007 г. N 111-ПК "О бюджетном процессе в Пермском крае", </w:t>
      </w:r>
      <w:hyperlink w:history="0" r:id="rId25" w:tooltip="Закон Пермского края от 02.06.2016 N 654-ПК (ред. от 06.09.2021) &quot;О реализации проектов инициативного бюджетирования в Пермском крае&quot; (принят ЗС ПК 19.05.2016) {КонсультантПлюс}">
        <w:r>
          <w:rPr>
            <w:sz w:val="20"/>
            <w:color w:val="0000ff"/>
          </w:rPr>
          <w:t xml:space="preserve">Законом</w:t>
        </w:r>
      </w:hyperlink>
      <w:r>
        <w:rPr>
          <w:sz w:val="20"/>
        </w:rPr>
        <w:t xml:space="preserve"> Пермского края от 2 июня 2016 г. N 654-ПК "О реализации проектов инициативного бюджетирования в Пермском крае" Правительство Пермского края постановляет:</w:t>
      </w:r>
    </w:p>
    <w:p>
      <w:pPr>
        <w:pStyle w:val="0"/>
        <w:jc w:val="both"/>
      </w:pPr>
      <w:r>
        <w:rPr>
          <w:sz w:val="20"/>
        </w:rPr>
      </w:r>
    </w:p>
    <w:p>
      <w:pPr>
        <w:pStyle w:val="0"/>
        <w:ind w:firstLine="540"/>
        <w:jc w:val="both"/>
      </w:pPr>
      <w:r>
        <w:rPr>
          <w:sz w:val="20"/>
        </w:rPr>
        <w:t xml:space="preserve">1. Утвердить прилагаемые:</w:t>
      </w:r>
    </w:p>
    <w:p>
      <w:pPr>
        <w:pStyle w:val="0"/>
        <w:spacing w:before="200" w:line-rule="auto"/>
        <w:ind w:firstLine="540"/>
        <w:jc w:val="both"/>
      </w:pPr>
      <w:r>
        <w:rPr>
          <w:sz w:val="20"/>
        </w:rPr>
        <w:t xml:space="preserve">1.1. </w:t>
      </w:r>
      <w:hyperlink w:history="0" w:anchor="P43" w:tooltip="ПОРЯДОК">
        <w:r>
          <w:rPr>
            <w:sz w:val="20"/>
            <w:color w:val="0000ff"/>
          </w:rPr>
          <w:t xml:space="preserve">Порядок</w:t>
        </w:r>
      </w:hyperlink>
      <w:r>
        <w:rPr>
          <w:sz w:val="20"/>
        </w:rPr>
        <w:t xml:space="preserve">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w:t>
      </w:r>
    </w:p>
    <w:p>
      <w:pPr>
        <w:pStyle w:val="0"/>
        <w:spacing w:before="200" w:line-rule="auto"/>
        <w:ind w:firstLine="540"/>
        <w:jc w:val="both"/>
      </w:pPr>
      <w:r>
        <w:rPr>
          <w:sz w:val="20"/>
        </w:rPr>
        <w:t xml:space="preserve">1.2. Утратил силу. - </w:t>
      </w:r>
      <w:hyperlink w:history="0" r:id="rId26" w:tooltip="Постановление Правительства Пермского края от 02.10.2018 N 555-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и Порядка проведения конкурсного отбора проектов инициативного бюджетирования краевой конкурсной комиссией инициативного бюджетирования&quot; {КонсультантПлюс}">
        <w:r>
          <w:rPr>
            <w:sz w:val="20"/>
            <w:color w:val="0000ff"/>
          </w:rPr>
          <w:t xml:space="preserve">Постановление</w:t>
        </w:r>
      </w:hyperlink>
      <w:r>
        <w:rPr>
          <w:sz w:val="20"/>
        </w:rPr>
        <w:t xml:space="preserve"> Правительства Пермского края от 02.10.2018 N 555-п.</w:t>
      </w:r>
    </w:p>
    <w:p>
      <w:pPr>
        <w:pStyle w:val="0"/>
        <w:spacing w:before="200" w:line-rule="auto"/>
        <w:ind w:firstLine="540"/>
        <w:jc w:val="both"/>
      </w:pPr>
      <w:r>
        <w:rPr>
          <w:sz w:val="20"/>
        </w:rPr>
        <w:t xml:space="preserve">2. Определить уполномоченным органом по реализации проектов инициативного бюджетирования в Пермском крае Министерство территориального развития Пермского края.</w:t>
      </w:r>
    </w:p>
    <w:p>
      <w:pPr>
        <w:pStyle w:val="0"/>
        <w:spacing w:before="200" w:line-rule="auto"/>
        <w:ind w:firstLine="540"/>
        <w:jc w:val="both"/>
      </w:pPr>
      <w:r>
        <w:rPr>
          <w:sz w:val="20"/>
        </w:rPr>
        <w:t xml:space="preserve">3. Контроль за исполнением постановления возложить на заместителя председателя Правительства Пермского края (по вопросам территориального развития, природопользования и безопасности).</w:t>
      </w:r>
    </w:p>
    <w:p>
      <w:pPr>
        <w:pStyle w:val="0"/>
        <w:jc w:val="both"/>
      </w:pPr>
      <w:r>
        <w:rPr>
          <w:sz w:val="20"/>
        </w:rPr>
        <w:t xml:space="preserve">(п. 3 в ред. </w:t>
      </w:r>
      <w:hyperlink w:history="0" r:id="rId27" w:tooltip="Постановление Правительства Пермского края от 25.03.2022 N 224-п &quot;О внесении изменений в отдельные постановления Правительства Пермского края&quot; {КонсультантПлюс}">
        <w:r>
          <w:rPr>
            <w:sz w:val="20"/>
            <w:color w:val="0000ff"/>
          </w:rPr>
          <w:t xml:space="preserve">Постановления</w:t>
        </w:r>
      </w:hyperlink>
      <w:r>
        <w:rPr>
          <w:sz w:val="20"/>
        </w:rPr>
        <w:t xml:space="preserve"> Правительства Пермского края от 25.03.2022 N 224-п)</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Правительства Пермского края</w:t>
      </w:r>
    </w:p>
    <w:p>
      <w:pPr>
        <w:pStyle w:val="0"/>
        <w:jc w:val="right"/>
      </w:pPr>
      <w:r>
        <w:rPr>
          <w:sz w:val="20"/>
        </w:rPr>
        <w:t xml:space="preserve">Г.П.ТУШНОЛОБОВ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w:t>
      </w:r>
    </w:p>
    <w:p>
      <w:pPr>
        <w:pStyle w:val="0"/>
        <w:jc w:val="right"/>
      </w:pPr>
      <w:r>
        <w:rPr>
          <w:sz w:val="20"/>
        </w:rPr>
        <w:t xml:space="preserve">Пермского края</w:t>
      </w:r>
    </w:p>
    <w:p>
      <w:pPr>
        <w:pStyle w:val="0"/>
        <w:jc w:val="right"/>
      </w:pPr>
      <w:r>
        <w:rPr>
          <w:sz w:val="20"/>
        </w:rPr>
        <w:t xml:space="preserve">от 10.01.2017 N 6-п</w:t>
      </w:r>
    </w:p>
    <w:p>
      <w:pPr>
        <w:pStyle w:val="0"/>
        <w:jc w:val="both"/>
      </w:pPr>
      <w:r>
        <w:rPr>
          <w:sz w:val="20"/>
        </w:rPr>
      </w:r>
    </w:p>
    <w:bookmarkStart w:id="43" w:name="P43"/>
    <w:bookmarkEnd w:id="43"/>
    <w:p>
      <w:pPr>
        <w:pStyle w:val="2"/>
        <w:jc w:val="center"/>
      </w:pPr>
      <w:r>
        <w:rPr>
          <w:sz w:val="20"/>
        </w:rPr>
        <w:t xml:space="preserve">ПОРЯДОК</w:t>
      </w:r>
    </w:p>
    <w:p>
      <w:pPr>
        <w:pStyle w:val="2"/>
        <w:jc w:val="center"/>
      </w:pPr>
      <w:r>
        <w:rPr>
          <w:sz w:val="20"/>
        </w:rPr>
        <w:t xml:space="preserve">ПРЕДОСТАВЛЕНИЯ СУБСИДИЙ ИЗ БЮДЖЕТА ПЕРМСКОГО КРАЯ БЮДЖЕТАМ</w:t>
      </w:r>
    </w:p>
    <w:p>
      <w:pPr>
        <w:pStyle w:val="2"/>
        <w:jc w:val="center"/>
      </w:pPr>
      <w:r>
        <w:rPr>
          <w:sz w:val="20"/>
        </w:rPr>
        <w:t xml:space="preserve">МУНИЦИПАЛЬНЫХ ОБРАЗОВАНИЙ ПЕРМСКОГО КРАЯ НА СОФИНАНСИРОВАНИЕ</w:t>
      </w:r>
    </w:p>
    <w:p>
      <w:pPr>
        <w:pStyle w:val="2"/>
        <w:jc w:val="center"/>
      </w:pPr>
      <w:r>
        <w:rPr>
          <w:sz w:val="20"/>
        </w:rPr>
        <w:t xml:space="preserve">ПРОЕКТОВ ИНИЦИАТИВНОГО БЮДЖЕТИРОВАНИЯ В ПЕРМСКОМ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02.10.2018 </w:t>
            </w:r>
            <w:hyperlink w:history="0" r:id="rId28" w:tooltip="Постановление Правительства Пермского края от 02.10.2018 N 555-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и Порядка проведения конкурсного отбора проектов инициативного бюджетирования краевой конкурсной комиссией инициативного бюджетирования&quot; {КонсультантПлюс}">
              <w:r>
                <w:rPr>
                  <w:sz w:val="20"/>
                  <w:color w:val="0000ff"/>
                </w:rPr>
                <w:t xml:space="preserve">N 555-п</w:t>
              </w:r>
            </w:hyperlink>
            <w:r>
              <w:rPr>
                <w:sz w:val="20"/>
                <w:color w:val="392c69"/>
              </w:rPr>
              <w:t xml:space="preserve">,</w:t>
            </w:r>
          </w:p>
          <w:p>
            <w:pPr>
              <w:pStyle w:val="0"/>
              <w:jc w:val="center"/>
            </w:pPr>
            <w:r>
              <w:rPr>
                <w:sz w:val="20"/>
                <w:color w:val="392c69"/>
              </w:rPr>
              <w:t xml:space="preserve">от 20.12.2018 </w:t>
            </w:r>
            <w:hyperlink w:history="0" r:id="rId29" w:tooltip="Постановление Правительства Пермского края от 20.12.2018 N 822-п &quot;О внесении изменений в отдельные постановления Правительства Пермского края в сфере предоставления субсидий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N 822-п</w:t>
              </w:r>
            </w:hyperlink>
            <w:r>
              <w:rPr>
                <w:sz w:val="20"/>
                <w:color w:val="392c69"/>
              </w:rPr>
              <w:t xml:space="preserve">, от 28.06.2019 </w:t>
            </w:r>
            <w:hyperlink w:history="0" r:id="rId30"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N 439-п</w:t>
              </w:r>
            </w:hyperlink>
            <w:r>
              <w:rPr>
                <w:sz w:val="20"/>
                <w:color w:val="392c69"/>
              </w:rPr>
              <w:t xml:space="preserve">, от 04.09.2019 </w:t>
            </w:r>
            <w:hyperlink w:history="0" r:id="rId31" w:tooltip="Постановление Правительства Пермского края от 04.09.2019 N 610-п (ред. от 23.09.2020) &quot;О внесении изменений в отдельные постановления Правительства Пермского края в сфере поддержки проектов местных инициатив&quot; {КонсультантПлюс}">
              <w:r>
                <w:rPr>
                  <w:sz w:val="20"/>
                  <w:color w:val="0000ff"/>
                </w:rPr>
                <w:t xml:space="preserve">N 610-п</w:t>
              </w:r>
            </w:hyperlink>
            <w:r>
              <w:rPr>
                <w:sz w:val="20"/>
                <w:color w:val="392c69"/>
              </w:rPr>
              <w:t xml:space="preserve">,</w:t>
            </w:r>
          </w:p>
          <w:p>
            <w:pPr>
              <w:pStyle w:val="0"/>
              <w:jc w:val="center"/>
            </w:pPr>
            <w:r>
              <w:rPr>
                <w:sz w:val="20"/>
                <w:color w:val="392c69"/>
              </w:rPr>
              <w:t xml:space="preserve">от 15.04.2020 </w:t>
            </w:r>
            <w:hyperlink w:history="0" r:id="rId32"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213-п</w:t>
              </w:r>
            </w:hyperlink>
            <w:r>
              <w:rPr>
                <w:sz w:val="20"/>
                <w:color w:val="392c69"/>
              </w:rPr>
              <w:t xml:space="preserve">, от 15.07.2020 </w:t>
            </w:r>
            <w:hyperlink w:history="0" r:id="rId33" w:tooltip="Постановление Правительства Пермского края от 15.07.2020 N 5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513-п</w:t>
              </w:r>
            </w:hyperlink>
            <w:r>
              <w:rPr>
                <w:sz w:val="20"/>
                <w:color w:val="392c69"/>
              </w:rPr>
              <w:t xml:space="preserve">, от 23.09.2020 </w:t>
            </w:r>
            <w:hyperlink w:history="0" r:id="rId34" w:tooltip="Постановление Правительства Пермского края от 23.09.2020 N 70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 и о признании утратившими силу отдельных постановлений Правительства Пермского края&quot; {КонсультантПлюс}">
              <w:r>
                <w:rPr>
                  <w:sz w:val="20"/>
                  <w:color w:val="0000ff"/>
                </w:rPr>
                <w:t xml:space="preserve">N 706-п</w:t>
              </w:r>
            </w:hyperlink>
            <w:r>
              <w:rPr>
                <w:sz w:val="20"/>
                <w:color w:val="392c69"/>
              </w:rPr>
              <w:t xml:space="preserve">,</w:t>
            </w:r>
          </w:p>
          <w:p>
            <w:pPr>
              <w:pStyle w:val="0"/>
              <w:jc w:val="center"/>
            </w:pPr>
            <w:r>
              <w:rPr>
                <w:sz w:val="20"/>
                <w:color w:val="392c69"/>
              </w:rPr>
              <w:t xml:space="preserve">от 21.05.2021 </w:t>
            </w:r>
            <w:hyperlink w:history="0" r:id="rId35"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313-п</w:t>
              </w:r>
            </w:hyperlink>
            <w:r>
              <w:rPr>
                <w:sz w:val="20"/>
                <w:color w:val="392c69"/>
              </w:rPr>
              <w:t xml:space="preserve">, от 11.08.2021 </w:t>
            </w:r>
            <w:hyperlink w:history="0" r:id="rId36" w:tooltip="Постановление Правительства Пермского края от 11.08.2021 N 571-п &quot;О внесении изменений в отдельные постановления Правительства Пермского края в сфере поддержки проектов местных инициатив&quot; {КонсультантПлюс}">
              <w:r>
                <w:rPr>
                  <w:sz w:val="20"/>
                  <w:color w:val="0000ff"/>
                </w:rPr>
                <w:t xml:space="preserve">N 571-п</w:t>
              </w:r>
            </w:hyperlink>
            <w:r>
              <w:rPr>
                <w:sz w:val="20"/>
                <w:color w:val="392c69"/>
              </w:rPr>
              <w:t xml:space="preserve">, от 15.09.2021 </w:t>
            </w:r>
            <w:hyperlink w:history="0" r:id="rId37" w:tooltip="Постановление Правительства Пермского края от 15.09.2021 N 670-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670-п</w:t>
              </w:r>
            </w:hyperlink>
            <w:r>
              <w:rPr>
                <w:sz w:val="20"/>
                <w:color w:val="392c69"/>
              </w:rPr>
              <w:t xml:space="preserve">,</w:t>
            </w:r>
          </w:p>
          <w:p>
            <w:pPr>
              <w:pStyle w:val="0"/>
              <w:jc w:val="center"/>
            </w:pPr>
            <w:r>
              <w:rPr>
                <w:sz w:val="20"/>
                <w:color w:val="392c69"/>
              </w:rPr>
              <w:t xml:space="preserve">от 29.06.2022 </w:t>
            </w:r>
            <w:hyperlink w:history="0" r:id="rId38"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551-п</w:t>
              </w:r>
            </w:hyperlink>
            <w:r>
              <w:rPr>
                <w:sz w:val="20"/>
                <w:color w:val="392c69"/>
              </w:rPr>
              <w:t xml:space="preserve">,</w:t>
            </w:r>
          </w:p>
          <w:p>
            <w:pPr>
              <w:pStyle w:val="0"/>
              <w:jc w:val="center"/>
            </w:pPr>
            <w:r>
              <w:rPr>
                <w:sz w:val="20"/>
                <w:color w:val="392c69"/>
              </w:rPr>
              <w:t xml:space="preserve">с изм., внесенными </w:t>
            </w:r>
            <w:hyperlink w:history="0" r:id="rId39" w:tooltip="Постановление Правительства Пермского края от 25.04.2018 N 220-п (ред. от 16.07.2019) &quot;О внесении изменений в отдельные постановления Правительства Пермского края в сфере предоставления субсидий и иных межбюджетных трансфертов, имеющих целевое назначение, бюджетам муниципальных образований Пермского края&quot; ------------ Недействующая редакция {КонсультантПлюс}">
              <w:r>
                <w:rPr>
                  <w:sz w:val="20"/>
                  <w:color w:val="0000ff"/>
                </w:rPr>
                <w:t xml:space="preserve">Постановлением</w:t>
              </w:r>
            </w:hyperlink>
            <w:r>
              <w:rPr>
                <w:sz w:val="20"/>
                <w:color w:val="392c69"/>
              </w:rPr>
              <w:t xml:space="preserve"> Правительства Пермского края</w:t>
            </w:r>
          </w:p>
          <w:p>
            <w:pPr>
              <w:pStyle w:val="0"/>
              <w:jc w:val="center"/>
            </w:pPr>
            <w:r>
              <w:rPr>
                <w:sz w:val="20"/>
                <w:color w:val="392c69"/>
              </w:rPr>
              <w:t xml:space="preserve">от 25.04.2018 N 220-п)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Настоящим Порядком устанавливаются цель, условия и механизм проведения конкурсного отбора проектов инициативного бюджетирования (далее соответственно - Конкурсный отбор, Проект), предоставления и расходования субсидий из бюджета Пермского края бюджетам муниципальных образований Пермского края (далее - бюджеты муниципальных образований) на софинансирование проектов инициативного бюджетирования в Пермском крае (далее - субсидии), условия возврата субсидий, а также представления отчетности об использовании субсидий и осуществления контроля за расходованием субсидий.</w:t>
      </w:r>
    </w:p>
    <w:p>
      <w:pPr>
        <w:pStyle w:val="0"/>
        <w:spacing w:before="200" w:line-rule="auto"/>
        <w:ind w:firstLine="540"/>
        <w:jc w:val="both"/>
      </w:pPr>
      <w:r>
        <w:rPr>
          <w:sz w:val="20"/>
        </w:rPr>
        <w:t xml:space="preserve">1.2. В настоящем Порядке используется следующее основное понятие:</w:t>
      </w:r>
    </w:p>
    <w:p>
      <w:pPr>
        <w:pStyle w:val="0"/>
        <w:spacing w:before="200" w:line-rule="auto"/>
        <w:ind w:firstLine="540"/>
        <w:jc w:val="both"/>
      </w:pPr>
      <w:r>
        <w:rPr>
          <w:sz w:val="20"/>
        </w:rPr>
        <w:t xml:space="preserve">муниципальное образование - городской округ Пермского края, муниципальный округ Пермского края (далее соответственно - городской округ, муниципальный округ).</w:t>
      </w:r>
    </w:p>
    <w:p>
      <w:pPr>
        <w:pStyle w:val="0"/>
        <w:jc w:val="both"/>
      </w:pPr>
      <w:r>
        <w:rPr>
          <w:sz w:val="20"/>
        </w:rPr>
        <w:t xml:space="preserve">(в ред. </w:t>
      </w:r>
      <w:hyperlink w:history="0" r:id="rId40"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Остальные понятия и термины, используемые в настоящем Порядке, применяются в том же значении, что и в </w:t>
      </w:r>
      <w:hyperlink w:history="0" r:id="rId41" w:tooltip="Закон Пермского края от 02.06.2016 N 654-ПК (ред. от 06.09.2021) &quot;О реализации проектов инициативного бюджетирования в Пермском крае&quot; (принят ЗС ПК 19.05.2016) {КонсультантПлюс}">
        <w:r>
          <w:rPr>
            <w:sz w:val="20"/>
            <w:color w:val="0000ff"/>
          </w:rPr>
          <w:t xml:space="preserve">Законе</w:t>
        </w:r>
      </w:hyperlink>
      <w:r>
        <w:rPr>
          <w:sz w:val="20"/>
        </w:rPr>
        <w:t xml:space="preserve"> Пермского края от 02 июня 2016 г. N 654-ПК "О реализации проектов инициативного бюджетирования в Пермском крае" (далее - Закон N 654-ПК).</w:t>
      </w:r>
    </w:p>
    <w:p>
      <w:pPr>
        <w:pStyle w:val="0"/>
        <w:jc w:val="both"/>
      </w:pPr>
      <w:r>
        <w:rPr>
          <w:sz w:val="20"/>
        </w:rPr>
        <w:t xml:space="preserve">(п. 1.2 в ред. </w:t>
      </w:r>
      <w:hyperlink w:history="0" r:id="rId42"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1.3. Целью предоставления субсидий является софинансирование Проектов, подготовленных инициаторами Проектов и направленных на решение вопросов местного значения с учетом требований, предусмотренных </w:t>
      </w:r>
      <w:hyperlink w:history="0" w:anchor="P211" w:tooltip="2.3.6.1. ориентирован на решение конкретной проблемы в рамках вопросов местного значения в пределах территории муниципального образования;">
        <w:r>
          <w:rPr>
            <w:sz w:val="20"/>
            <w:color w:val="0000ff"/>
          </w:rPr>
          <w:t xml:space="preserve">пунктами 2.3.6.1</w:t>
        </w:r>
      </w:hyperlink>
      <w:r>
        <w:rPr>
          <w:sz w:val="20"/>
        </w:rPr>
        <w:t xml:space="preserve">-</w:t>
      </w:r>
      <w:hyperlink w:history="0" w:anchor="P223" w:tooltip="2.3.6.8. Муниципальная комиссия провела оценку Проекта в соответствии с критериями оценки на муниципальном уровне.">
        <w:r>
          <w:rPr>
            <w:sz w:val="20"/>
            <w:color w:val="0000ff"/>
          </w:rPr>
          <w:t xml:space="preserve">2.3.6.8</w:t>
        </w:r>
      </w:hyperlink>
      <w:r>
        <w:rPr>
          <w:sz w:val="20"/>
        </w:rPr>
        <w:t xml:space="preserve"> настоящего Порядка.</w:t>
      </w:r>
    </w:p>
    <w:p>
      <w:pPr>
        <w:pStyle w:val="0"/>
        <w:jc w:val="both"/>
      </w:pPr>
      <w:r>
        <w:rPr>
          <w:sz w:val="20"/>
        </w:rPr>
        <w:t xml:space="preserve">(в ред. Постановлений Правительства Пермского края от 28.06.2019 </w:t>
      </w:r>
      <w:hyperlink w:history="0" r:id="rId43"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N 439-п</w:t>
        </w:r>
      </w:hyperlink>
      <w:r>
        <w:rPr>
          <w:sz w:val="20"/>
        </w:rPr>
        <w:t xml:space="preserve">, от 21.05.2021 </w:t>
      </w:r>
      <w:hyperlink w:history="0" r:id="rId44"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313-п</w:t>
        </w:r>
      </w:hyperlink>
      <w:r>
        <w:rPr>
          <w:sz w:val="20"/>
        </w:rPr>
        <w:t xml:space="preserve">, от 29.06.2022 </w:t>
      </w:r>
      <w:hyperlink w:history="0" r:id="rId45"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551-п</w:t>
        </w:r>
      </w:hyperlink>
      <w:r>
        <w:rPr>
          <w:sz w:val="20"/>
        </w:rPr>
        <w:t xml:space="preserve">)</w:t>
      </w:r>
    </w:p>
    <w:p>
      <w:pPr>
        <w:pStyle w:val="0"/>
        <w:spacing w:before="200" w:line-rule="auto"/>
        <w:ind w:firstLine="540"/>
        <w:jc w:val="both"/>
      </w:pPr>
      <w:r>
        <w:rPr>
          <w:sz w:val="20"/>
        </w:rPr>
        <w:t xml:space="preserve">1.4. Главным распорядителем средств, предусмотренных на предоставление субсидий, является Министерство территориального развития Пермского края (далее - Министерство).</w:t>
      </w:r>
    </w:p>
    <w:p>
      <w:pPr>
        <w:pStyle w:val="0"/>
        <w:spacing w:before="200" w:line-rule="auto"/>
        <w:ind w:firstLine="540"/>
        <w:jc w:val="both"/>
      </w:pPr>
      <w:r>
        <w:rPr>
          <w:sz w:val="20"/>
        </w:rPr>
        <w:t xml:space="preserve">1.5. Субсидии носят целевой характер и не могут быть использованы на цели, не предусмотренные настоящим Порядком. Субсидии предоставляются в пределах бюджетных ассигнований и лимитов бюджетных обязательств, утвержденных Министерством финансов Пермского края.</w:t>
      </w:r>
    </w:p>
    <w:p>
      <w:pPr>
        <w:pStyle w:val="0"/>
        <w:spacing w:before="200" w:line-rule="auto"/>
        <w:ind w:firstLine="540"/>
        <w:jc w:val="both"/>
      </w:pPr>
      <w:r>
        <w:rPr>
          <w:sz w:val="20"/>
        </w:rPr>
        <w:t xml:space="preserve">1.6. Субсидии распределяются между муниципальными образованиями на основании результатов Конкурсного отбора на уровне Пермского края.</w:t>
      </w:r>
    </w:p>
    <w:p>
      <w:pPr>
        <w:pStyle w:val="0"/>
        <w:jc w:val="both"/>
      </w:pPr>
      <w:r>
        <w:rPr>
          <w:sz w:val="20"/>
        </w:rPr>
        <w:t xml:space="preserve">(в ред. </w:t>
      </w:r>
      <w:hyperlink w:history="0" r:id="rId46"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1.7. Конкурсный отбор Проектов осуществляется в два этапа:</w:t>
      </w:r>
    </w:p>
    <w:p>
      <w:pPr>
        <w:pStyle w:val="0"/>
        <w:spacing w:before="200" w:line-rule="auto"/>
        <w:ind w:firstLine="540"/>
        <w:jc w:val="both"/>
      </w:pPr>
      <w:r>
        <w:rPr>
          <w:sz w:val="20"/>
        </w:rPr>
        <w:t xml:space="preserve">1.7.1. на уровне муниципального образования в порядке, установленном нормативным правовым актом представительного органа муниципального образования с соблюдением требований, предусмотренных </w:t>
      </w:r>
      <w:hyperlink w:history="0" r:id="rId47" w:tooltip="Закон Пермского края от 02.06.2016 N 654-ПК (ред. от 06.09.2021) &quot;О реализации проектов инициативного бюджетирования в Пермском крае&quot; (принят ЗС ПК 19.05.2016) {КонсультантПлюс}">
        <w:r>
          <w:rPr>
            <w:sz w:val="20"/>
            <w:color w:val="0000ff"/>
          </w:rPr>
          <w:t xml:space="preserve">Законом</w:t>
        </w:r>
      </w:hyperlink>
      <w:r>
        <w:rPr>
          <w:sz w:val="20"/>
        </w:rPr>
        <w:t xml:space="preserve"> N 654-ПК и нормативными правовыми актами Правительства Пермского края.</w:t>
      </w:r>
    </w:p>
    <w:p>
      <w:pPr>
        <w:pStyle w:val="0"/>
        <w:jc w:val="both"/>
      </w:pPr>
      <w:r>
        <w:rPr>
          <w:sz w:val="20"/>
        </w:rPr>
        <w:t xml:space="preserve">(в ред. Постановлений Правительства Пермского края от 28.06.2019 </w:t>
      </w:r>
      <w:hyperlink w:history="0" r:id="rId48"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N 439-п</w:t>
        </w:r>
      </w:hyperlink>
      <w:r>
        <w:rPr>
          <w:sz w:val="20"/>
        </w:rPr>
        <w:t xml:space="preserve">, от 21.05.2021 </w:t>
      </w:r>
      <w:hyperlink w:history="0" r:id="rId49"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313-п</w:t>
        </w:r>
      </w:hyperlink>
      <w:r>
        <w:rPr>
          <w:sz w:val="20"/>
        </w:rPr>
        <w:t xml:space="preserve">)</w:t>
      </w:r>
    </w:p>
    <w:p>
      <w:pPr>
        <w:pStyle w:val="0"/>
        <w:spacing w:before="200" w:line-rule="auto"/>
        <w:ind w:firstLine="540"/>
        <w:jc w:val="both"/>
      </w:pPr>
      <w:r>
        <w:rPr>
          <w:sz w:val="20"/>
        </w:rPr>
        <w:t xml:space="preserve">1.7.1.1. Конкурсный отбор на уровне муниципального образования осуществляется муниципальным образованием в соответствии с </w:t>
      </w:r>
      <w:hyperlink w:history="0" w:anchor="P467" w:tooltip="Приложение 1">
        <w:r>
          <w:rPr>
            <w:sz w:val="20"/>
            <w:color w:val="0000ff"/>
          </w:rPr>
          <w:t xml:space="preserve">критериями</w:t>
        </w:r>
      </w:hyperlink>
      <w:r>
        <w:rPr>
          <w:sz w:val="20"/>
        </w:rPr>
        <w:t xml:space="preserve"> оценки проектов инициативного бюджетирования на уровне муниципального образования Пермского края, указанными в приложении 1 к настоящему Порядку (далее - критерии оценки на муниципальном уровне).</w:t>
      </w:r>
    </w:p>
    <w:p>
      <w:pPr>
        <w:pStyle w:val="0"/>
        <w:jc w:val="both"/>
      </w:pPr>
      <w:r>
        <w:rPr>
          <w:sz w:val="20"/>
        </w:rPr>
        <w:t xml:space="preserve">(в ред. </w:t>
      </w:r>
      <w:hyperlink w:history="0" r:id="rId50"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Количество баллов, которое присваивается Проекту по каждому критерию оценки на муниципальном уровне, определяется нормативным правовым актом представительного органа муниципального образования, утверждающим порядок проведения Конкурсного отбора на уровне муниципального образования.</w:t>
      </w:r>
    </w:p>
    <w:p>
      <w:pPr>
        <w:pStyle w:val="0"/>
        <w:jc w:val="both"/>
      </w:pPr>
      <w:r>
        <w:rPr>
          <w:sz w:val="20"/>
        </w:rPr>
        <w:t xml:space="preserve">(абзац введен </w:t>
      </w:r>
      <w:hyperlink w:history="0" r:id="rId51"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Постановлением</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Проекты, инициаторами которых являются органы территориального общественного самоуправления (далее - ТОС), оцениваются в отдельной группе. Размер субсидии, распределяемый на Конкурсном отборе на уровне муниципального образования в данной группе, определяется в соответствии с нормативным правовым актом представительного органа муниципального образования, утверждающим порядок проведения Конкурсного отбора на уровне муниципального образования.</w:t>
      </w:r>
    </w:p>
    <w:p>
      <w:pPr>
        <w:pStyle w:val="0"/>
        <w:jc w:val="both"/>
      </w:pPr>
      <w:r>
        <w:rPr>
          <w:sz w:val="20"/>
        </w:rPr>
        <w:t xml:space="preserve">(абзац введен </w:t>
      </w:r>
      <w:hyperlink w:history="0" r:id="rId52"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Постановлением</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Победителями Конкурсного отбора на уровне муниципального образования признаются Проекты, набравшие наибольшее количество баллов в соответствии с критериями оценки на муниципальном уровне. Муниципальная конкурсная комиссия инициативного бюджетирования (далее - Муниципальная комиссия) определяет победителей Конкурсного отбора на уровне муниципального образования в пределах размера субсидии и количества Проектов, утвержденных муниципальному образованию в соответствии с </w:t>
      </w:r>
      <w:hyperlink w:history="0" w:anchor="P255" w:tooltip="2.3.9. Информация о размере субсидии и количестве Проектов, установленных в соответствии с пунктами 2.3.7 и 2.3.8 настоящего Порядка, направляется муниципальным образованиям посредством системы электронного документооборота Пермского края (далее - СЭД) ежегодно, в срок до 01 мая. Муниципальные образования в течение 5 рабочих дней со дня получения вышеуказанной информации информируют Министерство посредством СЭД о размере субсидии, планируемом к освоению.">
        <w:r>
          <w:rPr>
            <w:sz w:val="20"/>
            <w:color w:val="0000ff"/>
          </w:rPr>
          <w:t xml:space="preserve">пунктом 2.3.9</w:t>
        </w:r>
      </w:hyperlink>
      <w:r>
        <w:rPr>
          <w:sz w:val="20"/>
        </w:rPr>
        <w:t xml:space="preserve"> настоящего Порядка.</w:t>
      </w:r>
    </w:p>
    <w:p>
      <w:pPr>
        <w:pStyle w:val="0"/>
        <w:jc w:val="both"/>
      </w:pPr>
      <w:r>
        <w:rPr>
          <w:sz w:val="20"/>
        </w:rPr>
        <w:t xml:space="preserve">(абзац введен </w:t>
      </w:r>
      <w:hyperlink w:history="0" r:id="rId53"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Постановлением</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В случае если по результатам оценки Проектов в соответствии с критериями оценки на муниципальном уровне Проекты набрали одинаковое количество баллов, то решение о победителях Конкурсного отбора на уровне муниципального образования принимается Муниципальной комиссией по результатам оценки Проектов по дополнительным </w:t>
      </w:r>
      <w:hyperlink w:history="0" w:anchor="P467" w:tooltip="Приложение 1">
        <w:r>
          <w:rPr>
            <w:sz w:val="20"/>
            <w:color w:val="0000ff"/>
          </w:rPr>
          <w:t xml:space="preserve">критериям</w:t>
        </w:r>
      </w:hyperlink>
      <w:r>
        <w:rPr>
          <w:sz w:val="20"/>
        </w:rPr>
        <w:t xml:space="preserve"> оценки на муниципальном уровне, установленным в приложении 1 к настоящему Порядку.</w:t>
      </w:r>
    </w:p>
    <w:p>
      <w:pPr>
        <w:pStyle w:val="0"/>
        <w:jc w:val="both"/>
      </w:pPr>
      <w:r>
        <w:rPr>
          <w:sz w:val="20"/>
        </w:rPr>
        <w:t xml:space="preserve">(абзац введен </w:t>
      </w:r>
      <w:hyperlink w:history="0" r:id="rId54"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Постановлением</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Порядок подготовки и внесения Проекта в местную администрацию для рассмотрения Муниципальной комиссией осуществляется в соответствии со </w:t>
      </w:r>
      <w:hyperlink w:history="0" r:id="rId55" w:tooltip="Закон Пермского края от 02.06.2016 N 654-ПК (ред. от 06.09.2021) &quot;О реализации проектов инициативного бюджетирования в Пермском крае&quot; (принят ЗС ПК 19.05.2016) {КонсультантПлюс}">
        <w:r>
          <w:rPr>
            <w:sz w:val="20"/>
            <w:color w:val="0000ff"/>
          </w:rPr>
          <w:t xml:space="preserve">статьей 3</w:t>
        </w:r>
      </w:hyperlink>
      <w:r>
        <w:rPr>
          <w:sz w:val="20"/>
        </w:rPr>
        <w:t xml:space="preserve"> Закона N 654-ПК.</w:t>
      </w:r>
    </w:p>
    <w:p>
      <w:pPr>
        <w:pStyle w:val="0"/>
        <w:jc w:val="both"/>
      </w:pPr>
      <w:r>
        <w:rPr>
          <w:sz w:val="20"/>
        </w:rPr>
        <w:t xml:space="preserve">(в ред. </w:t>
      </w:r>
      <w:hyperlink w:history="0" r:id="rId56"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Для участия в Конкурсном отборе на уровне муниципального образования инициаторы Проекта направляют в местную администрацию для рассмотрения Муниципальной комиссией Проект, содержащий следующие сведения:</w:t>
      </w:r>
    </w:p>
    <w:p>
      <w:pPr>
        <w:pStyle w:val="0"/>
        <w:spacing w:before="200" w:line-rule="auto"/>
        <w:ind w:firstLine="540"/>
        <w:jc w:val="both"/>
      </w:pPr>
      <w:r>
        <w:rPr>
          <w:sz w:val="20"/>
        </w:rPr>
        <w:t xml:space="preserve">описание проблемы, решение которой имеет приоритетное значение для жителей муниципального образования или его части;</w:t>
      </w:r>
    </w:p>
    <w:p>
      <w:pPr>
        <w:pStyle w:val="0"/>
        <w:spacing w:before="200" w:line-rule="auto"/>
        <w:ind w:firstLine="540"/>
        <w:jc w:val="both"/>
      </w:pPr>
      <w:r>
        <w:rPr>
          <w:sz w:val="20"/>
        </w:rPr>
        <w:t xml:space="preserve">обоснование предложений по решению указанной проблемы;</w:t>
      </w:r>
    </w:p>
    <w:p>
      <w:pPr>
        <w:pStyle w:val="0"/>
        <w:spacing w:before="200" w:line-rule="auto"/>
        <w:ind w:firstLine="540"/>
        <w:jc w:val="both"/>
      </w:pPr>
      <w:r>
        <w:rPr>
          <w:sz w:val="20"/>
        </w:rPr>
        <w:t xml:space="preserve">описание ожидаемого результата (ожидаемых результатов) реализации Проекта;</w:t>
      </w:r>
    </w:p>
    <w:p>
      <w:pPr>
        <w:pStyle w:val="0"/>
        <w:spacing w:before="200" w:line-rule="auto"/>
        <w:ind w:firstLine="540"/>
        <w:jc w:val="both"/>
      </w:pPr>
      <w:r>
        <w:rPr>
          <w:sz w:val="20"/>
        </w:rPr>
        <w:t xml:space="preserve">расчет необходимых расходов на реализацию Проекта;</w:t>
      </w:r>
    </w:p>
    <w:p>
      <w:pPr>
        <w:pStyle w:val="0"/>
        <w:spacing w:before="200" w:line-rule="auto"/>
        <w:ind w:firstLine="540"/>
        <w:jc w:val="both"/>
      </w:pPr>
      <w:r>
        <w:rPr>
          <w:sz w:val="20"/>
        </w:rPr>
        <w:t xml:space="preserve">планируемые сроки реализации Проекта;</w:t>
      </w:r>
    </w:p>
    <w:p>
      <w:pPr>
        <w:pStyle w:val="0"/>
        <w:spacing w:before="200" w:line-rule="auto"/>
        <w:ind w:firstLine="540"/>
        <w:jc w:val="both"/>
      </w:pPr>
      <w:r>
        <w:rPr>
          <w:sz w:val="20"/>
        </w:rPr>
        <w:t xml:space="preserve">сведения о планируемом (возможном) финансовом, имущественном и (или) трудовом участии заинтересованных лиц в реализации Проекта;</w:t>
      </w:r>
    </w:p>
    <w:p>
      <w:pPr>
        <w:pStyle w:val="0"/>
        <w:spacing w:before="200" w:line-rule="auto"/>
        <w:ind w:firstLine="540"/>
        <w:jc w:val="both"/>
      </w:pPr>
      <w:r>
        <w:rPr>
          <w:sz w:val="20"/>
        </w:rPr>
        <w:t xml:space="preserve">указание на территорию муниципального образования или его часть, в границах которой будет реализовываться Проект, в соответствии с порядком, установленным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иные сведения, предусмотренные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К Проекту, направленному в местную администрацию для рассмотрения Муниципальной комиссией, прилагаются следующие документы:</w:t>
      </w:r>
    </w:p>
    <w:p>
      <w:pPr>
        <w:pStyle w:val="0"/>
        <w:spacing w:before="200" w:line-rule="auto"/>
        <w:ind w:firstLine="540"/>
        <w:jc w:val="both"/>
      </w:pPr>
      <w:r>
        <w:rPr>
          <w:sz w:val="20"/>
        </w:rPr>
        <w:t xml:space="preserve">а) протокол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(далее - сход, собрание или конференция граждан), проведенных в целях обсуждения Проекта, определения его соответствия интересам жителей муниципального образования или его части, целесообразности реализации Проекта, а также принятия сходом, собранием или конференцией граждан решения о поддержке Проекта, выборе представителей инициаторов Проекта для участия в работе Муниципальной комиссии.</w:t>
      </w:r>
    </w:p>
    <w:p>
      <w:pPr>
        <w:pStyle w:val="0"/>
        <w:spacing w:before="200" w:line-rule="auto"/>
        <w:ind w:firstLine="540"/>
        <w:jc w:val="both"/>
      </w:pPr>
      <w:r>
        <w:rPr>
          <w:sz w:val="20"/>
        </w:rPr>
        <w:t xml:space="preserve">В случае если нормативным правовым актом представительного органа муниципального образования предусмотрена возможность выявления мнения граждан по вопросу о поддержке Проекта путем опроса граждан, сбора их подписей прилагаются результаты опроса граждан и (или) подписные листы, подтверждающие поддержку Проекта;</w:t>
      </w:r>
    </w:p>
    <w:bookmarkStart w:id="97" w:name="P97"/>
    <w:bookmarkEnd w:id="97"/>
    <w:p>
      <w:pPr>
        <w:pStyle w:val="0"/>
        <w:spacing w:before="200" w:line-rule="auto"/>
        <w:ind w:firstLine="540"/>
        <w:jc w:val="both"/>
      </w:pPr>
      <w:r>
        <w:rPr>
          <w:sz w:val="20"/>
        </w:rPr>
        <w:t xml:space="preserve">б) видеозапись схода, собрания или конференции граждан (при наличии) в формате avi, mp4, mpg, на которой должно быть зафиксировано:</w:t>
      </w:r>
    </w:p>
    <w:p>
      <w:pPr>
        <w:pStyle w:val="0"/>
        <w:spacing w:before="200" w:line-rule="auto"/>
        <w:ind w:firstLine="540"/>
        <w:jc w:val="both"/>
      </w:pPr>
      <w:r>
        <w:rPr>
          <w:sz w:val="20"/>
        </w:rPr>
        <w:t xml:space="preserve">обсуждение Проекта участниками схода, собрания или конференции граждан;</w:t>
      </w:r>
    </w:p>
    <w:p>
      <w:pPr>
        <w:pStyle w:val="0"/>
        <w:spacing w:before="200" w:line-rule="auto"/>
        <w:ind w:firstLine="540"/>
        <w:jc w:val="both"/>
      </w:pPr>
      <w:r>
        <w:rPr>
          <w:sz w:val="20"/>
        </w:rPr>
        <w:t xml:space="preserve">название и (или) направление Проекта;</w:t>
      </w:r>
    </w:p>
    <w:p>
      <w:pPr>
        <w:pStyle w:val="0"/>
        <w:spacing w:before="200" w:line-rule="auto"/>
        <w:ind w:firstLine="540"/>
        <w:jc w:val="both"/>
      </w:pPr>
      <w:r>
        <w:rPr>
          <w:sz w:val="20"/>
        </w:rPr>
        <w:t xml:space="preserve">описание работ, необходимых для реализации Проекта;</w:t>
      </w:r>
    </w:p>
    <w:p>
      <w:pPr>
        <w:pStyle w:val="0"/>
        <w:spacing w:before="200" w:line-rule="auto"/>
        <w:ind w:firstLine="540"/>
        <w:jc w:val="both"/>
      </w:pPr>
      <w:r>
        <w:rPr>
          <w:sz w:val="20"/>
        </w:rPr>
        <w:t xml:space="preserve">стоимость Проекта;</w:t>
      </w:r>
    </w:p>
    <w:p>
      <w:pPr>
        <w:pStyle w:val="0"/>
        <w:spacing w:before="200" w:line-rule="auto"/>
        <w:ind w:firstLine="540"/>
        <w:jc w:val="both"/>
      </w:pPr>
      <w:r>
        <w:rPr>
          <w:sz w:val="20"/>
        </w:rPr>
        <w:t xml:space="preserve">голосование участников схода, собрания или конференции граждан за поддержку Проекта, выбор инициативной группы;</w:t>
      </w:r>
    </w:p>
    <w:p>
      <w:pPr>
        <w:pStyle w:val="0"/>
        <w:spacing w:before="200" w:line-rule="auto"/>
        <w:ind w:firstLine="540"/>
        <w:jc w:val="both"/>
      </w:pPr>
      <w:r>
        <w:rPr>
          <w:sz w:val="20"/>
        </w:rPr>
        <w:t xml:space="preserve">общее количество участников схода, собрания или конференции граждан;</w:t>
      </w:r>
    </w:p>
    <w:p>
      <w:pPr>
        <w:pStyle w:val="0"/>
        <w:spacing w:before="200" w:line-rule="auto"/>
        <w:ind w:firstLine="540"/>
        <w:jc w:val="both"/>
      </w:pPr>
      <w:r>
        <w:rPr>
          <w:sz w:val="20"/>
        </w:rPr>
        <w:t xml:space="preserve">информация об инициаторе(-ах) Проекта;</w:t>
      </w:r>
    </w:p>
    <w:p>
      <w:pPr>
        <w:pStyle w:val="0"/>
        <w:spacing w:before="200" w:line-rule="auto"/>
        <w:ind w:firstLine="540"/>
        <w:jc w:val="both"/>
      </w:pPr>
      <w:r>
        <w:rPr>
          <w:sz w:val="20"/>
        </w:rPr>
        <w:t xml:space="preserve">визуальное представление Проекта (дизайн-проект, макет, чертеж, эскиз, схема);</w:t>
      </w:r>
    </w:p>
    <w:bookmarkStart w:id="106" w:name="P106"/>
    <w:bookmarkEnd w:id="106"/>
    <w:p>
      <w:pPr>
        <w:pStyle w:val="0"/>
        <w:spacing w:before="200" w:line-rule="auto"/>
        <w:ind w:firstLine="540"/>
        <w:jc w:val="both"/>
      </w:pPr>
      <w:r>
        <w:rPr>
          <w:sz w:val="20"/>
        </w:rPr>
        <w:t xml:space="preserve">в) документы и (или) их копии, содержащие не менее трех позиций, указанных в абзацах втором - девятом подпункта "б" настоящего пункта, подтверждающие продвижение Проекта среди жителей муниципального образования или его части с использованием одного или нескольких информационных каналов (при наличии), в том числе:</w:t>
      </w:r>
    </w:p>
    <w:p>
      <w:pPr>
        <w:pStyle w:val="0"/>
        <w:spacing w:before="200" w:line-rule="auto"/>
        <w:ind w:firstLine="540"/>
        <w:jc w:val="both"/>
      </w:pPr>
      <w:r>
        <w:rPr>
          <w:sz w:val="20"/>
        </w:rPr>
        <w:t xml:space="preserve">информационных стендов (листовки, объявления, брошюры, буклеты);</w:t>
      </w:r>
    </w:p>
    <w:p>
      <w:pPr>
        <w:pStyle w:val="0"/>
        <w:spacing w:before="200" w:line-rule="auto"/>
        <w:ind w:firstLine="540"/>
        <w:jc w:val="both"/>
      </w:pPr>
      <w:r>
        <w:rPr>
          <w:sz w:val="20"/>
        </w:rPr>
        <w:t xml:space="preserve">средств массовой информации (далее - СМИ) &lt;1&gt; (публикации статей). В случае размещения информации о Проекте на телеканалах, радиоканалах, телепрограммах, радиопрограммах, видеопрограммах, кинохроникальных программах прилагаются соответствующие аудио- (видео-) записи с указанием даты размещения и названия источника;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Сноска &lt;1&gt; утратила силу. - </w:t>
      </w:r>
      <w:hyperlink w:history="0" r:id="rId57"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w:t>
        </w:r>
      </w:hyperlink>
      <w:r>
        <w:rPr>
          <w:sz w:val="20"/>
        </w:rPr>
        <w:t xml:space="preserve"> Правительства Пермского края от 29.06.2022 N 551-п.</w:t>
      </w:r>
    </w:p>
    <w:p>
      <w:pPr>
        <w:pStyle w:val="0"/>
        <w:jc w:val="both"/>
      </w:pPr>
      <w:r>
        <w:rPr>
          <w:sz w:val="20"/>
        </w:rPr>
      </w:r>
    </w:p>
    <w:p>
      <w:pPr>
        <w:pStyle w:val="0"/>
        <w:ind w:firstLine="540"/>
        <w:jc w:val="both"/>
      </w:pPr>
      <w:r>
        <w:rPr>
          <w:sz w:val="20"/>
        </w:rPr>
        <w:t xml:space="preserve">официальные сайты муниципальных образований;</w:t>
      </w:r>
    </w:p>
    <w:p>
      <w:pPr>
        <w:pStyle w:val="0"/>
        <w:spacing w:before="200" w:line-rule="auto"/>
        <w:ind w:firstLine="540"/>
        <w:jc w:val="both"/>
      </w:pPr>
      <w:r>
        <w:rPr>
          <w:sz w:val="20"/>
        </w:rPr>
        <w:t xml:space="preserve">социальные сети;</w:t>
      </w:r>
    </w:p>
    <w:bookmarkStart w:id="114" w:name="P114"/>
    <w:bookmarkEnd w:id="114"/>
    <w:p>
      <w:pPr>
        <w:pStyle w:val="0"/>
        <w:spacing w:before="200" w:line-rule="auto"/>
        <w:ind w:firstLine="540"/>
        <w:jc w:val="both"/>
      </w:pPr>
      <w:r>
        <w:rPr>
          <w:sz w:val="20"/>
        </w:rPr>
        <w:t xml:space="preserve">г) документы, определяющие визуальное представление Проекта (дизайн-проект, макет, чертеж, эскиз, схема) (при наличии);</w:t>
      </w:r>
    </w:p>
    <w:p>
      <w:pPr>
        <w:pStyle w:val="0"/>
        <w:spacing w:before="200" w:line-rule="auto"/>
        <w:ind w:firstLine="540"/>
        <w:jc w:val="both"/>
      </w:pPr>
      <w:r>
        <w:rPr>
          <w:sz w:val="20"/>
        </w:rPr>
        <w:t xml:space="preserve">д) документы, подтверждающие расчет необходимых расходов на реализацию Проекта;</w:t>
      </w:r>
    </w:p>
    <w:p>
      <w:pPr>
        <w:pStyle w:val="0"/>
        <w:spacing w:before="200" w:line-rule="auto"/>
        <w:ind w:firstLine="540"/>
        <w:jc w:val="both"/>
      </w:pPr>
      <w:r>
        <w:rPr>
          <w:sz w:val="20"/>
        </w:rPr>
        <w:t xml:space="preserve">е) гарантийные письма, подтверждающие обязательства по внесению инициативных платежей, подписанные представителем(-ями) инициатора Проекта;</w:t>
      </w:r>
    </w:p>
    <w:bookmarkStart w:id="117" w:name="P117"/>
    <w:bookmarkEnd w:id="117"/>
    <w:p>
      <w:pPr>
        <w:pStyle w:val="0"/>
        <w:spacing w:before="200" w:line-rule="auto"/>
        <w:ind w:firstLine="540"/>
        <w:jc w:val="both"/>
      </w:pPr>
      <w:r>
        <w:rPr>
          <w:sz w:val="20"/>
        </w:rPr>
        <w:t xml:space="preserve">ж) документы и (или) их копии, подтверждающие освещение деятельности ТОС в СМИ за предыдущий и (или) текущий год (при наличии);</w:t>
      </w:r>
    </w:p>
    <w:p>
      <w:pPr>
        <w:pStyle w:val="0"/>
        <w:jc w:val="both"/>
      </w:pPr>
      <w:r>
        <w:rPr>
          <w:sz w:val="20"/>
        </w:rPr>
        <w:t xml:space="preserve">(в ред. </w:t>
      </w:r>
      <w:hyperlink w:history="0" r:id="rId58"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bookmarkStart w:id="119" w:name="P119"/>
    <w:bookmarkEnd w:id="119"/>
    <w:p>
      <w:pPr>
        <w:pStyle w:val="0"/>
        <w:spacing w:before="200" w:line-rule="auto"/>
        <w:ind w:firstLine="540"/>
        <w:jc w:val="both"/>
      </w:pPr>
      <w:r>
        <w:rPr>
          <w:sz w:val="20"/>
        </w:rPr>
        <w:t xml:space="preserve">з) документы и (или) их копии, подтверждающие достижения ТОС (участие ТОС в конкурсах и получение грантов, наличие наград (грамот, благодарственных писем)) за предыдущий и (или) текущий год (при наличии);</w:t>
      </w:r>
    </w:p>
    <w:bookmarkStart w:id="120" w:name="P120"/>
    <w:bookmarkEnd w:id="120"/>
    <w:p>
      <w:pPr>
        <w:pStyle w:val="0"/>
        <w:spacing w:before="200" w:line-rule="auto"/>
        <w:ind w:firstLine="540"/>
        <w:jc w:val="both"/>
      </w:pPr>
      <w:r>
        <w:rPr>
          <w:sz w:val="20"/>
        </w:rPr>
        <w:t xml:space="preserve">и) </w:t>
      </w:r>
      <w:hyperlink w:history="0" w:anchor="P1160" w:tooltip="СОГЛАСИЕ">
        <w:r>
          <w:rPr>
            <w:sz w:val="20"/>
            <w:color w:val="0000ff"/>
          </w:rPr>
          <w:t xml:space="preserve">согласие(-я)</w:t>
        </w:r>
      </w:hyperlink>
      <w:r>
        <w:rPr>
          <w:sz w:val="20"/>
        </w:rPr>
        <w:t xml:space="preserve"> на обработку персональных данных по форме согласно приложению 7 к настоящему Порядку инициатора(-ов) Проекта;</w:t>
      </w:r>
    </w:p>
    <w:p>
      <w:pPr>
        <w:pStyle w:val="0"/>
        <w:spacing w:before="200" w:line-rule="auto"/>
        <w:ind w:firstLine="540"/>
        <w:jc w:val="both"/>
      </w:pPr>
      <w:r>
        <w:rPr>
          <w:sz w:val="20"/>
        </w:rPr>
        <w:t xml:space="preserve">к) другие документы, содержащие сведения в соответствии с порядком, установленным нормативным правовым актом представительного органа муниципального образования.</w:t>
      </w:r>
    </w:p>
    <w:p>
      <w:pPr>
        <w:pStyle w:val="0"/>
        <w:jc w:val="both"/>
      </w:pPr>
      <w:r>
        <w:rPr>
          <w:sz w:val="20"/>
        </w:rPr>
        <w:t xml:space="preserve">(п. 1.7.1.1 в ред. </w:t>
      </w:r>
      <w:hyperlink w:history="0" r:id="rId59"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1.7.1.2. В переходный период образования нового муниципального образования - муниципального округа (далее - Преобразованный округ) Конкурсный отбор на уровне муниципального образования проводится местной администрацией, которая в соответствии с законом Пермского края о преобразовании муниципального образования Пермского края осуществляет составление проекта бюджета Преобразованного округа на очередной финансовый год и плановый период, со дня формирования администрации Преобразованного округа - администрацией Преобразованного округа;</w:t>
      </w:r>
    </w:p>
    <w:p>
      <w:pPr>
        <w:pStyle w:val="0"/>
        <w:jc w:val="both"/>
      </w:pPr>
      <w:r>
        <w:rPr>
          <w:sz w:val="20"/>
        </w:rPr>
        <w:t xml:space="preserve">(п. 1.7.1.2 в ред. </w:t>
      </w:r>
      <w:hyperlink w:history="0" r:id="rId60"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1.7.2. на уровне Пермского края в соответствии с разделом II настоящего Порядка.</w:t>
      </w:r>
    </w:p>
    <w:p>
      <w:pPr>
        <w:pStyle w:val="0"/>
        <w:jc w:val="both"/>
      </w:pPr>
      <w:r>
        <w:rPr>
          <w:sz w:val="20"/>
        </w:rPr>
      </w:r>
    </w:p>
    <w:p>
      <w:pPr>
        <w:pStyle w:val="2"/>
        <w:outlineLvl w:val="1"/>
        <w:jc w:val="center"/>
      </w:pPr>
      <w:r>
        <w:rPr>
          <w:sz w:val="20"/>
        </w:rPr>
        <w:t xml:space="preserve">II. Проведение Конкурсного отбора на уровне Пермского края</w:t>
      </w:r>
    </w:p>
    <w:p>
      <w:pPr>
        <w:pStyle w:val="0"/>
        <w:jc w:val="both"/>
      </w:pPr>
      <w:r>
        <w:rPr>
          <w:sz w:val="20"/>
        </w:rPr>
      </w:r>
    </w:p>
    <w:p>
      <w:pPr>
        <w:pStyle w:val="2"/>
        <w:outlineLvl w:val="2"/>
        <w:jc w:val="center"/>
      </w:pPr>
      <w:r>
        <w:rPr>
          <w:sz w:val="20"/>
        </w:rPr>
        <w:t xml:space="preserve">2.1. Организация Конкурсного отбора на уровне Пермского края</w:t>
      </w:r>
    </w:p>
    <w:p>
      <w:pPr>
        <w:pStyle w:val="0"/>
        <w:jc w:val="both"/>
      </w:pPr>
      <w:r>
        <w:rPr>
          <w:sz w:val="20"/>
        </w:rPr>
      </w:r>
    </w:p>
    <w:p>
      <w:pPr>
        <w:pStyle w:val="0"/>
        <w:ind w:firstLine="540"/>
        <w:jc w:val="both"/>
      </w:pPr>
      <w:r>
        <w:rPr>
          <w:sz w:val="20"/>
        </w:rPr>
        <w:t xml:space="preserve">2.1.1. Участниками Конкурсного отбора на уровне Пермского края являются муниципальные образования.</w:t>
      </w:r>
    </w:p>
    <w:p>
      <w:pPr>
        <w:pStyle w:val="0"/>
        <w:spacing w:before="200" w:line-rule="auto"/>
        <w:ind w:firstLine="540"/>
        <w:jc w:val="both"/>
      </w:pPr>
      <w:r>
        <w:rPr>
          <w:sz w:val="20"/>
        </w:rPr>
        <w:t xml:space="preserve">Для участия в Конкурсном отборе на уровне Пермского края муниципальные образования представляют Проекты, признанные победителями Конкурсных отборов на уровне муниципальных образований.</w:t>
      </w:r>
    </w:p>
    <w:p>
      <w:pPr>
        <w:pStyle w:val="0"/>
        <w:spacing w:before="200" w:line-rule="auto"/>
        <w:ind w:firstLine="540"/>
        <w:jc w:val="both"/>
      </w:pPr>
      <w:r>
        <w:rPr>
          <w:sz w:val="20"/>
        </w:rPr>
        <w:t xml:space="preserve">2.1.2. Для проведения Конкурсного отбора на уровне Пермского края Министерство:</w:t>
      </w:r>
    </w:p>
    <w:p>
      <w:pPr>
        <w:pStyle w:val="0"/>
        <w:spacing w:before="200" w:line-rule="auto"/>
        <w:ind w:firstLine="540"/>
        <w:jc w:val="both"/>
      </w:pPr>
      <w:r>
        <w:rPr>
          <w:sz w:val="20"/>
        </w:rPr>
        <w:t xml:space="preserve">2.1.2.1. не позднее 25 сентября года, предшествующего году предоставления субсидии, готовит извещение о проведении Конкурсного отбора на уровне Пермского края и направляет его в адрес всех муниципальных образований, а также не позднее вышеуказанной даты размещает соответствующее сообщение в информационно-телекоммуникационной сети "Интернет" на официальном сайте Министерства;</w:t>
      </w:r>
    </w:p>
    <w:p>
      <w:pPr>
        <w:pStyle w:val="0"/>
        <w:jc w:val="both"/>
      </w:pPr>
      <w:r>
        <w:rPr>
          <w:sz w:val="20"/>
        </w:rPr>
        <w:t xml:space="preserve">(в ред. Постановлений Правительства Пермского края от 28.06.2019 </w:t>
      </w:r>
      <w:hyperlink w:history="0" r:id="rId61"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N 439-п</w:t>
        </w:r>
      </w:hyperlink>
      <w:r>
        <w:rPr>
          <w:sz w:val="20"/>
        </w:rPr>
        <w:t xml:space="preserve">, от 15.07.2020 </w:t>
      </w:r>
      <w:hyperlink w:history="0" r:id="rId62" w:tooltip="Постановление Правительства Пермского края от 15.07.2020 N 5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513-п</w:t>
        </w:r>
      </w:hyperlink>
      <w:r>
        <w:rPr>
          <w:sz w:val="20"/>
        </w:rPr>
        <w:t xml:space="preserve">)</w:t>
      </w:r>
    </w:p>
    <w:bookmarkStart w:id="136" w:name="P136"/>
    <w:bookmarkEnd w:id="136"/>
    <w:p>
      <w:pPr>
        <w:pStyle w:val="0"/>
        <w:spacing w:before="200" w:line-rule="auto"/>
        <w:ind w:firstLine="540"/>
        <w:jc w:val="both"/>
      </w:pPr>
      <w:r>
        <w:rPr>
          <w:sz w:val="20"/>
        </w:rPr>
        <w:t xml:space="preserve">2.1.2.2. осуществляет прием Проектов в рабочие дни начиная с 1 октября по 15 октября года, предшествующего году предоставления субсидии;</w:t>
      </w:r>
    </w:p>
    <w:p>
      <w:pPr>
        <w:pStyle w:val="0"/>
        <w:jc w:val="both"/>
      </w:pPr>
      <w:r>
        <w:rPr>
          <w:sz w:val="20"/>
        </w:rPr>
        <w:t xml:space="preserve">(в ред. Постановлений Правительства Пермского края от 28.06.2019 </w:t>
      </w:r>
      <w:hyperlink w:history="0" r:id="rId63"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N 439-п</w:t>
        </w:r>
      </w:hyperlink>
      <w:r>
        <w:rPr>
          <w:sz w:val="20"/>
        </w:rPr>
        <w:t xml:space="preserve">, от 15.07.2020 </w:t>
      </w:r>
      <w:hyperlink w:history="0" r:id="rId64" w:tooltip="Постановление Правительства Пермского края от 15.07.2020 N 5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513-п</w:t>
        </w:r>
      </w:hyperlink>
      <w:r>
        <w:rPr>
          <w:sz w:val="20"/>
        </w:rPr>
        <w:t xml:space="preserve">)</w:t>
      </w:r>
    </w:p>
    <w:p>
      <w:pPr>
        <w:pStyle w:val="0"/>
        <w:spacing w:before="200" w:line-rule="auto"/>
        <w:ind w:firstLine="540"/>
        <w:jc w:val="both"/>
      </w:pPr>
      <w:r>
        <w:rPr>
          <w:sz w:val="20"/>
        </w:rPr>
        <w:t xml:space="preserve">2.1.2.3. обеспечивает прием, учет и хранение поступивших от муниципальных образований Проектов.</w:t>
      </w:r>
    </w:p>
    <w:p>
      <w:pPr>
        <w:pStyle w:val="0"/>
        <w:spacing w:before="200" w:line-rule="auto"/>
        <w:ind w:firstLine="540"/>
        <w:jc w:val="both"/>
      </w:pPr>
      <w:r>
        <w:rPr>
          <w:sz w:val="20"/>
        </w:rPr>
        <w:t xml:space="preserve">Хранение Проектов, не признанных победителями Конкурсного отбора на уровне Пермского края, обеспечивается в течение 1 года со дня подведения итогов Конкурсного отбора на уровне Пермского края, затем такие Проекты подлежат уничтожению.</w:t>
      </w:r>
    </w:p>
    <w:p>
      <w:pPr>
        <w:pStyle w:val="0"/>
        <w:jc w:val="both"/>
      </w:pPr>
      <w:r>
        <w:rPr>
          <w:sz w:val="20"/>
        </w:rPr>
        <w:t xml:space="preserve">(абзац введен </w:t>
      </w:r>
      <w:hyperlink w:history="0" r:id="rId65"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Постановлением</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2.1.3. Проведение Конкурсного отбора на уровне Пермского края осуществляется краевой конкурсной комиссией инициативного бюджетирования (далее - Краевая комиссия). Краевая комиссия является коллегиальным органом, созданным для проведения Конкурсного отбора на уровне Пермского края.</w:t>
      </w:r>
    </w:p>
    <w:p>
      <w:pPr>
        <w:pStyle w:val="0"/>
        <w:jc w:val="both"/>
      </w:pPr>
      <w:r>
        <w:rPr>
          <w:sz w:val="20"/>
        </w:rPr>
      </w:r>
    </w:p>
    <w:p>
      <w:pPr>
        <w:pStyle w:val="2"/>
        <w:outlineLvl w:val="2"/>
        <w:jc w:val="center"/>
      </w:pPr>
      <w:r>
        <w:rPr>
          <w:sz w:val="20"/>
        </w:rPr>
        <w:t xml:space="preserve">2.2. Краевая комиссия и порядок ее работы</w:t>
      </w:r>
    </w:p>
    <w:p>
      <w:pPr>
        <w:pStyle w:val="0"/>
        <w:jc w:val="both"/>
      </w:pPr>
      <w:r>
        <w:rPr>
          <w:sz w:val="20"/>
        </w:rPr>
      </w:r>
    </w:p>
    <w:p>
      <w:pPr>
        <w:pStyle w:val="0"/>
        <w:ind w:firstLine="540"/>
        <w:jc w:val="both"/>
      </w:pPr>
      <w:r>
        <w:rPr>
          <w:sz w:val="20"/>
        </w:rPr>
        <w:t xml:space="preserve">2.2.1. Краевая комиссия осуществляет следующие функции:</w:t>
      </w:r>
    </w:p>
    <w:p>
      <w:pPr>
        <w:pStyle w:val="0"/>
        <w:spacing w:before="200" w:line-rule="auto"/>
        <w:ind w:firstLine="540"/>
        <w:jc w:val="both"/>
      </w:pPr>
      <w:r>
        <w:rPr>
          <w:sz w:val="20"/>
        </w:rPr>
        <w:t xml:space="preserve">рассматривает, оценивает Проекты в соответствии с </w:t>
      </w:r>
      <w:hyperlink w:history="0" w:anchor="P467" w:tooltip="Приложение 1">
        <w:r>
          <w:rPr>
            <w:sz w:val="20"/>
            <w:color w:val="0000ff"/>
          </w:rPr>
          <w:t xml:space="preserve">критериями</w:t>
        </w:r>
      </w:hyperlink>
      <w:r>
        <w:rPr>
          <w:sz w:val="20"/>
        </w:rPr>
        <w:t xml:space="preserve"> оценки проектов инициативного бюджетирования на уровне Пермского края, указанными в приложении 1 к настоящему Порядку (далее - критерии оценки на уровне Пермского края);</w:t>
      </w:r>
    </w:p>
    <w:p>
      <w:pPr>
        <w:pStyle w:val="0"/>
        <w:jc w:val="both"/>
      </w:pPr>
      <w:r>
        <w:rPr>
          <w:sz w:val="20"/>
        </w:rPr>
        <w:t xml:space="preserve">(в ред. </w:t>
      </w:r>
      <w:hyperlink w:history="0" r:id="rId66"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проверяет соответствие Проектов требованиям, установленным настоящим Порядком;</w:t>
      </w:r>
    </w:p>
    <w:p>
      <w:pPr>
        <w:pStyle w:val="0"/>
        <w:spacing w:before="200" w:line-rule="auto"/>
        <w:ind w:firstLine="540"/>
        <w:jc w:val="both"/>
      </w:pPr>
      <w:r>
        <w:rPr>
          <w:sz w:val="20"/>
        </w:rPr>
        <w:t xml:space="preserve">формирует итоговую оценку Проектов, признанных соответствующими требованиям, установленным настоящим Порядком;</w:t>
      </w:r>
    </w:p>
    <w:p>
      <w:pPr>
        <w:pStyle w:val="0"/>
        <w:spacing w:before="200" w:line-rule="auto"/>
        <w:ind w:firstLine="540"/>
        <w:jc w:val="both"/>
      </w:pPr>
      <w:r>
        <w:rPr>
          <w:sz w:val="20"/>
        </w:rPr>
        <w:t xml:space="preserve">определяет перечень Проектов - победителей Конкурсного отбора на уровне Пермского края;</w:t>
      </w:r>
    </w:p>
    <w:p>
      <w:pPr>
        <w:pStyle w:val="0"/>
        <w:jc w:val="both"/>
      </w:pPr>
      <w:r>
        <w:rPr>
          <w:sz w:val="20"/>
        </w:rPr>
        <w:t xml:space="preserve">(в ред. </w:t>
      </w:r>
      <w:hyperlink w:history="0" r:id="rId67"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утверждает перечень Проектов, не допущенных до участия в Конкурсном отборе на уровне Пермского края;</w:t>
      </w:r>
    </w:p>
    <w:p>
      <w:pPr>
        <w:pStyle w:val="0"/>
        <w:spacing w:before="200" w:line-rule="auto"/>
        <w:ind w:firstLine="540"/>
        <w:jc w:val="both"/>
      </w:pPr>
      <w:r>
        <w:rPr>
          <w:sz w:val="20"/>
        </w:rPr>
        <w:t xml:space="preserve">абзацы седьмой-девятый утратили силу. - </w:t>
      </w:r>
      <w:hyperlink w:history="0" r:id="rId68"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2.2.2. В рамках осуществления своих функций Краевая комиссия вправе:</w:t>
      </w:r>
    </w:p>
    <w:p>
      <w:pPr>
        <w:pStyle w:val="0"/>
        <w:spacing w:before="200" w:line-rule="auto"/>
        <w:ind w:firstLine="540"/>
        <w:jc w:val="both"/>
      </w:pPr>
      <w:r>
        <w:rPr>
          <w:sz w:val="20"/>
        </w:rPr>
        <w:t xml:space="preserve">запрашивать у исполнительных органов государственной власти Пермского края, органов местного самоуправления муниципальных образований, иных органов и организаций необходимые для осуществления деятельности Краевой комиссии материалы и информацию;</w:t>
      </w:r>
    </w:p>
    <w:p>
      <w:pPr>
        <w:pStyle w:val="0"/>
        <w:spacing w:before="200" w:line-rule="auto"/>
        <w:ind w:firstLine="540"/>
        <w:jc w:val="both"/>
      </w:pPr>
      <w:r>
        <w:rPr>
          <w:sz w:val="20"/>
        </w:rPr>
        <w:t xml:space="preserve">привлекать экспертов по вопросам, выносимым на рассмотрение Краевой комиссии.</w:t>
      </w:r>
    </w:p>
    <w:p>
      <w:pPr>
        <w:pStyle w:val="0"/>
        <w:spacing w:before="200" w:line-rule="auto"/>
        <w:ind w:firstLine="540"/>
        <w:jc w:val="both"/>
      </w:pPr>
      <w:r>
        <w:rPr>
          <w:sz w:val="20"/>
        </w:rPr>
        <w:t xml:space="preserve">2.2.3. Состав Краевой комиссии утверждается распоряжением Правительства Пермского края. В состав Краевой комиссии входят председатель, заместитель председателя, секретарь и члены Краевой комиссии.</w:t>
      </w:r>
    </w:p>
    <w:p>
      <w:pPr>
        <w:pStyle w:val="0"/>
        <w:jc w:val="both"/>
      </w:pPr>
      <w:r>
        <w:rPr>
          <w:sz w:val="20"/>
        </w:rPr>
        <w:t xml:space="preserve">(в ред. </w:t>
      </w:r>
      <w:hyperlink w:history="0" r:id="rId69"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2.2.4. Заседание Краевой комиссии считается правомочным, если на нем присутствует более половины ее членов.</w:t>
      </w:r>
    </w:p>
    <w:p>
      <w:pPr>
        <w:pStyle w:val="0"/>
        <w:spacing w:before="200" w:line-rule="auto"/>
        <w:ind w:firstLine="540"/>
        <w:jc w:val="both"/>
      </w:pPr>
      <w:r>
        <w:rPr>
          <w:sz w:val="20"/>
        </w:rPr>
        <w:t xml:space="preserve">2.2.5. Лица, входящие в состав Краевой комиссии, участвуют в заседаниях без права замены.</w:t>
      </w:r>
    </w:p>
    <w:p>
      <w:pPr>
        <w:pStyle w:val="0"/>
        <w:spacing w:before="200" w:line-rule="auto"/>
        <w:ind w:firstLine="540"/>
        <w:jc w:val="both"/>
      </w:pPr>
      <w:r>
        <w:rPr>
          <w:sz w:val="20"/>
        </w:rPr>
        <w:t xml:space="preserve">В случае невозможности присутствия лица, входящего в состав Краевой комиссии, на заседании такое лицо в срок не позднее чем за один день до дня заседания Краевой комиссии представляет свое мнение по рассматриваемым вопросам в письменной форме. В этом случае оно оглашается на заседании Краевой комиссии, учитывается и приобщается к протоколу заседания Краевой комиссии об итогах Конкурсного отбора (далее - протокол).</w:t>
      </w:r>
    </w:p>
    <w:p>
      <w:pPr>
        <w:pStyle w:val="0"/>
        <w:spacing w:before="200" w:line-rule="auto"/>
        <w:ind w:firstLine="540"/>
        <w:jc w:val="both"/>
      </w:pPr>
      <w:r>
        <w:rPr>
          <w:sz w:val="20"/>
        </w:rPr>
        <w:t xml:space="preserve">При отсутствии председателя Краевой комиссии на заседании принимает решение и подписывает протокол заместитель председателя Краевой комиссии.</w:t>
      </w:r>
    </w:p>
    <w:p>
      <w:pPr>
        <w:pStyle w:val="0"/>
        <w:spacing w:before="200" w:line-rule="auto"/>
        <w:ind w:firstLine="540"/>
        <w:jc w:val="both"/>
      </w:pPr>
      <w:r>
        <w:rPr>
          <w:sz w:val="20"/>
        </w:rPr>
        <w:t xml:space="preserve">2.2.6. Решения Краевой комиссии принимаются простым большинством голосов присутствующих на заседании лиц, входящих в состав Краевой комиссии.</w:t>
      </w:r>
    </w:p>
    <w:p>
      <w:pPr>
        <w:pStyle w:val="0"/>
        <w:spacing w:before="200" w:line-rule="auto"/>
        <w:ind w:firstLine="540"/>
        <w:jc w:val="both"/>
      </w:pPr>
      <w:r>
        <w:rPr>
          <w:sz w:val="20"/>
        </w:rPr>
        <w:t xml:space="preserve">В случае равенства голосов решающим является голос председателя Краевой комиссии либо заместителя председателя Краевой комиссии, исполняющего его обязанности в период отсутствия председателя Краевой комиссии.</w:t>
      </w:r>
    </w:p>
    <w:p>
      <w:pPr>
        <w:pStyle w:val="0"/>
        <w:spacing w:before="200" w:line-rule="auto"/>
        <w:ind w:firstLine="540"/>
        <w:jc w:val="both"/>
      </w:pPr>
      <w:r>
        <w:rPr>
          <w:sz w:val="20"/>
        </w:rPr>
        <w:t xml:space="preserve">2.2.7. Организационно-техническое обеспечение деятельности Краевой комиссии осуществляется Министерством.</w:t>
      </w:r>
    </w:p>
    <w:p>
      <w:pPr>
        <w:pStyle w:val="0"/>
        <w:spacing w:before="200" w:line-rule="auto"/>
        <w:ind w:firstLine="540"/>
        <w:jc w:val="both"/>
      </w:pPr>
      <w:r>
        <w:rPr>
          <w:sz w:val="20"/>
        </w:rPr>
        <w:t xml:space="preserve">2.2.8. Министерство организует заседания Краевой комиссии в течение 20 рабочих дней со дня окончания приема Проектов.</w:t>
      </w:r>
    </w:p>
    <w:p>
      <w:pPr>
        <w:pStyle w:val="0"/>
        <w:jc w:val="both"/>
      </w:pPr>
      <w:r>
        <w:rPr>
          <w:sz w:val="20"/>
        </w:rPr>
      </w:r>
    </w:p>
    <w:p>
      <w:pPr>
        <w:pStyle w:val="2"/>
        <w:outlineLvl w:val="2"/>
        <w:jc w:val="center"/>
      </w:pPr>
      <w:r>
        <w:rPr>
          <w:sz w:val="20"/>
        </w:rPr>
        <w:t xml:space="preserve">2.3. Подача Проектов на участие в Конкурсном отборе</w:t>
      </w:r>
    </w:p>
    <w:p>
      <w:pPr>
        <w:pStyle w:val="2"/>
        <w:jc w:val="center"/>
      </w:pPr>
      <w:r>
        <w:rPr>
          <w:sz w:val="20"/>
        </w:rPr>
        <w:t xml:space="preserve">на уровне Пермского края</w:t>
      </w:r>
    </w:p>
    <w:p>
      <w:pPr>
        <w:pStyle w:val="0"/>
        <w:jc w:val="center"/>
      </w:pPr>
      <w:r>
        <w:rPr>
          <w:sz w:val="20"/>
        </w:rPr>
        <w:t xml:space="preserve">(в ред. </w:t>
      </w:r>
      <w:hyperlink w:history="0" r:id="rId70"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Постановления</w:t>
        </w:r>
      </w:hyperlink>
      <w:r>
        <w:rPr>
          <w:sz w:val="20"/>
        </w:rPr>
        <w:t xml:space="preserve"> Правительства Пермского края</w:t>
      </w:r>
    </w:p>
    <w:p>
      <w:pPr>
        <w:pStyle w:val="0"/>
        <w:jc w:val="center"/>
      </w:pPr>
      <w:r>
        <w:rPr>
          <w:sz w:val="20"/>
        </w:rPr>
        <w:t xml:space="preserve">от 28.06.2019 N 439-п)</w:t>
      </w:r>
    </w:p>
    <w:p>
      <w:pPr>
        <w:pStyle w:val="0"/>
        <w:jc w:val="both"/>
      </w:pPr>
      <w:r>
        <w:rPr>
          <w:sz w:val="20"/>
        </w:rPr>
      </w:r>
    </w:p>
    <w:p>
      <w:pPr>
        <w:pStyle w:val="0"/>
        <w:ind w:firstLine="540"/>
        <w:jc w:val="both"/>
      </w:pPr>
      <w:r>
        <w:rPr>
          <w:sz w:val="20"/>
        </w:rPr>
        <w:t xml:space="preserve">2.3.1. Для участия в Конкурсном отборе на уровне Пермского края местная администрация в срок, указанный в </w:t>
      </w:r>
      <w:hyperlink w:history="0" w:anchor="P136" w:tooltip="2.1.2.2. осуществляет прием Проектов в рабочие дни начиная с 1 октября по 15 октября года, предшествующего году предоставления субсидии;">
        <w:r>
          <w:rPr>
            <w:sz w:val="20"/>
            <w:color w:val="0000ff"/>
          </w:rPr>
          <w:t xml:space="preserve">пункте 2.1.2.2</w:t>
        </w:r>
      </w:hyperlink>
      <w:r>
        <w:rPr>
          <w:sz w:val="20"/>
        </w:rPr>
        <w:t xml:space="preserve"> настоящего Порядка, представляет в Министерство, а также размещает на информационном портале "Управляем вместе" в информационно-телекоммуникационной сети "Интернет" (далее - портал "Управляем вместе") </w:t>
      </w:r>
      <w:hyperlink w:history="0" w:anchor="P562" w:tooltip="ПАСПОРТ">
        <w:r>
          <w:rPr>
            <w:sz w:val="20"/>
            <w:color w:val="0000ff"/>
          </w:rPr>
          <w:t xml:space="preserve">паспорт</w:t>
        </w:r>
      </w:hyperlink>
      <w:r>
        <w:rPr>
          <w:sz w:val="20"/>
        </w:rPr>
        <w:t xml:space="preserve"> проекта инициативного бюджетирования для участия в конкурсном отборе проектов инициативного бюджетирования на уровне Пермского края по форме согласно приложению 2 к настоящему Порядку и следующие документы:</w:t>
      </w:r>
    </w:p>
    <w:p>
      <w:pPr>
        <w:pStyle w:val="0"/>
        <w:jc w:val="both"/>
      </w:pPr>
      <w:r>
        <w:rPr>
          <w:sz w:val="20"/>
        </w:rPr>
        <w:t xml:space="preserve">(в ред. </w:t>
      </w:r>
      <w:hyperlink w:history="0" r:id="rId71"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bookmarkStart w:id="175" w:name="P175"/>
    <w:bookmarkEnd w:id="175"/>
    <w:p>
      <w:pPr>
        <w:pStyle w:val="0"/>
        <w:spacing w:before="200" w:line-rule="auto"/>
        <w:ind w:firstLine="540"/>
        <w:jc w:val="both"/>
      </w:pPr>
      <w:r>
        <w:rPr>
          <w:sz w:val="20"/>
        </w:rPr>
        <w:t xml:space="preserve">2.3.1.1. </w:t>
      </w:r>
      <w:hyperlink w:history="0" w:anchor="P762" w:tooltip="СМЕТА">
        <w:r>
          <w:rPr>
            <w:sz w:val="20"/>
            <w:color w:val="0000ff"/>
          </w:rPr>
          <w:t xml:space="preserve">смета</w:t>
        </w:r>
      </w:hyperlink>
      <w:r>
        <w:rPr>
          <w:sz w:val="20"/>
        </w:rPr>
        <w:t xml:space="preserve"> расходов на приобретение товаров/оказание услуг по форме согласно приложению 3 к настоящему Порядку и (или) локальный сметный расчет, утвержденные главой (главой администрации) муниципального образования, подтверждающие полную стоимость Проекта (далее - сметная документация);</w:t>
      </w:r>
    </w:p>
    <w:p>
      <w:pPr>
        <w:pStyle w:val="0"/>
        <w:jc w:val="both"/>
      </w:pPr>
      <w:r>
        <w:rPr>
          <w:sz w:val="20"/>
        </w:rPr>
        <w:t xml:space="preserve">(п. 2.3.1.1 в ред. </w:t>
      </w:r>
      <w:hyperlink w:history="0" r:id="rId72"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21.05.2021 N 313-п)</w:t>
      </w:r>
    </w:p>
    <w:bookmarkStart w:id="177" w:name="P177"/>
    <w:bookmarkEnd w:id="177"/>
    <w:p>
      <w:pPr>
        <w:pStyle w:val="0"/>
        <w:spacing w:before="200" w:line-rule="auto"/>
        <w:ind w:firstLine="540"/>
        <w:jc w:val="both"/>
      </w:pPr>
      <w:r>
        <w:rPr>
          <w:sz w:val="20"/>
        </w:rPr>
        <w:t xml:space="preserve">2.3.1.2. копия протокола заседания Муниципальной комиссии с указанием оценки Проектов по критериям оценки на муниципальном уровне;</w:t>
      </w:r>
    </w:p>
    <w:p>
      <w:pPr>
        <w:pStyle w:val="0"/>
        <w:jc w:val="both"/>
      </w:pPr>
      <w:r>
        <w:rPr>
          <w:sz w:val="20"/>
        </w:rPr>
        <w:t xml:space="preserve">(в ред. </w:t>
      </w:r>
      <w:hyperlink w:history="0" r:id="rId73"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bookmarkStart w:id="179" w:name="P179"/>
    <w:bookmarkEnd w:id="179"/>
    <w:p>
      <w:pPr>
        <w:pStyle w:val="0"/>
        <w:spacing w:before="200" w:line-rule="auto"/>
        <w:ind w:firstLine="540"/>
        <w:jc w:val="both"/>
      </w:pPr>
      <w:r>
        <w:rPr>
          <w:sz w:val="20"/>
        </w:rPr>
        <w:t xml:space="preserve">2.3.1.3. копия правового акта местной администрации, утверждающего состав Муниципальной комиссии, с приложением документов, подтверждающих назначение половины от общего числа членов Муниципальной комиссии на основе предложений представительного органа муниципального образования;</w:t>
      </w:r>
    </w:p>
    <w:p>
      <w:pPr>
        <w:pStyle w:val="0"/>
        <w:jc w:val="both"/>
      </w:pPr>
      <w:r>
        <w:rPr>
          <w:sz w:val="20"/>
        </w:rPr>
        <w:t xml:space="preserve">(п. 2.3.1.3 в ред. </w:t>
      </w:r>
      <w:hyperlink w:history="0" r:id="rId74"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2.3.1.4. копия протокола схода, собрания или конференции граждан с приложением копии муниципального правового акта о назначении данного схода, собрания или конференции граждан;</w:t>
      </w:r>
    </w:p>
    <w:p>
      <w:pPr>
        <w:pStyle w:val="0"/>
        <w:jc w:val="both"/>
      </w:pPr>
      <w:r>
        <w:rPr>
          <w:sz w:val="20"/>
        </w:rPr>
        <w:t xml:space="preserve">(п. 2.3.1.4 в ред. </w:t>
      </w:r>
      <w:hyperlink w:history="0" r:id="rId75"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21.05.2021 N 313-п)</w:t>
      </w:r>
    </w:p>
    <w:bookmarkStart w:id="183" w:name="P183"/>
    <w:bookmarkEnd w:id="183"/>
    <w:p>
      <w:pPr>
        <w:pStyle w:val="0"/>
        <w:spacing w:before="200" w:line-rule="auto"/>
        <w:ind w:firstLine="540"/>
        <w:jc w:val="both"/>
      </w:pPr>
      <w:r>
        <w:rPr>
          <w:sz w:val="20"/>
        </w:rPr>
        <w:t xml:space="preserve">2.3.1.5. гарантийные письма и (или) их копии, подтверждающие обязательства по внесению инициативных платежей, подписанные представителем(-ями) инициатора Проекта;</w:t>
      </w:r>
    </w:p>
    <w:p>
      <w:pPr>
        <w:pStyle w:val="0"/>
        <w:jc w:val="both"/>
      </w:pPr>
      <w:r>
        <w:rPr>
          <w:sz w:val="20"/>
        </w:rPr>
        <w:t xml:space="preserve">(п. 2.3.1.5 в ред. </w:t>
      </w:r>
      <w:hyperlink w:history="0" r:id="rId76"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21.05.2021 N 313-п)</w:t>
      </w:r>
    </w:p>
    <w:bookmarkStart w:id="185" w:name="P185"/>
    <w:bookmarkEnd w:id="185"/>
    <w:p>
      <w:pPr>
        <w:pStyle w:val="0"/>
        <w:spacing w:before="200" w:line-rule="auto"/>
        <w:ind w:firstLine="540"/>
        <w:jc w:val="both"/>
      </w:pPr>
      <w:r>
        <w:rPr>
          <w:sz w:val="20"/>
        </w:rPr>
        <w:t xml:space="preserve">2.3.1.6. правоподтверждающие документы и (или) их копии, удостоверяющие право собственности муниципального образования или иного лица на имущество (в том числе земельные участки), предназначенное для реализации Проекта (при наличии подтверждения передачи собственником имущества (в том числе земельных участков) во временное пользование муниципальному образованию за плату в соответствии с гражданским законодательством) (далее - Правоподтверждающие документы).</w:t>
      </w:r>
    </w:p>
    <w:p>
      <w:pPr>
        <w:pStyle w:val="0"/>
        <w:spacing w:before="200" w:line-rule="auto"/>
        <w:ind w:firstLine="540"/>
        <w:jc w:val="both"/>
      </w:pPr>
      <w:r>
        <w:rPr>
          <w:sz w:val="20"/>
        </w:rPr>
        <w:t xml:space="preserve">Правоподтверждающие документы должны быть получены не ранее чем за один месяц до даты предоставления Проекта на Конкурсный отбор на уровне Пермского края.</w:t>
      </w:r>
    </w:p>
    <w:p>
      <w:pPr>
        <w:pStyle w:val="0"/>
        <w:spacing w:before="200" w:line-rule="auto"/>
        <w:ind w:firstLine="540"/>
        <w:jc w:val="both"/>
      </w:pPr>
      <w:r>
        <w:rPr>
          <w:sz w:val="20"/>
        </w:rPr>
        <w:t xml:space="preserve">В случае если на имущество (в том числе земельные участки), предназначенное для реализации Проекта, не оформлено право собственности муниципального образования, прилагается гарантийное письмо за подписью главы (главы администрации) муниципального образования, подтверждающее оформление в муниципальную собственность результатов Проекта с указанием срока их оформления, который не может превышать 6 месяцев с даты завершения реализации Проекта.</w:t>
      </w:r>
    </w:p>
    <w:p>
      <w:pPr>
        <w:pStyle w:val="0"/>
        <w:spacing w:before="200" w:line-rule="auto"/>
        <w:ind w:firstLine="540"/>
        <w:jc w:val="both"/>
      </w:pPr>
      <w:r>
        <w:rPr>
          <w:sz w:val="20"/>
        </w:rPr>
        <w:t xml:space="preserve">В случае если Проект, к которому прилагается гарантийное письмо, признан победителем Конкурсного отбора на уровне Пермского края, местная администрация направляет в Министерство документы, подтверждающие оформление в муниципальную собственность результатов Проекта, в срок, не превышающий 7 месяцев с даты завершения реализации Проекта;</w:t>
      </w:r>
    </w:p>
    <w:p>
      <w:pPr>
        <w:pStyle w:val="0"/>
        <w:jc w:val="both"/>
      </w:pPr>
      <w:r>
        <w:rPr>
          <w:sz w:val="20"/>
        </w:rPr>
        <w:t xml:space="preserve">(п. 2.3.1.6 в ред. </w:t>
      </w:r>
      <w:hyperlink w:history="0" r:id="rId77"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2.3.1.7. документы, указанные в </w:t>
      </w:r>
      <w:hyperlink w:history="0" w:anchor="P120" w:tooltip="и) согласие(-я) на обработку персональных данных по форме согласно приложению 7 к настоящему Порядку инициатора(-ов) Проекта;">
        <w:r>
          <w:rPr>
            <w:sz w:val="20"/>
            <w:color w:val="0000ff"/>
          </w:rPr>
          <w:t xml:space="preserve">подпункте "и" пункта 1.7.1.1</w:t>
        </w:r>
      </w:hyperlink>
      <w:r>
        <w:rPr>
          <w:sz w:val="20"/>
        </w:rPr>
        <w:t xml:space="preserve"> настоящего Порядка, и при наличии документы и (или) их копии, указанные в </w:t>
      </w:r>
      <w:hyperlink w:history="0" w:anchor="P97" w:tooltip="б) видеозапись схода, собрания или конференции граждан (при наличии) в формате avi, mp4, mpg, на которой должно быть зафиксировано:">
        <w:r>
          <w:rPr>
            <w:sz w:val="20"/>
            <w:color w:val="0000ff"/>
          </w:rPr>
          <w:t xml:space="preserve">подпунктах "б"</w:t>
        </w:r>
      </w:hyperlink>
      <w:r>
        <w:rPr>
          <w:sz w:val="20"/>
        </w:rPr>
        <w:t xml:space="preserve">, </w:t>
      </w:r>
      <w:hyperlink w:history="0" w:anchor="P106" w:tooltip="в) документы и (или) их копии, содержащие не менее трех позиций, указанных в абзацах втором - девятом подпункта &quot;б&quot; настоящего пункта, подтверждающие продвижение Проекта среди жителей муниципального образования или его части с использованием одного или нескольких информационных каналов (при наличии), в том числе:">
        <w:r>
          <w:rPr>
            <w:sz w:val="20"/>
            <w:color w:val="0000ff"/>
          </w:rPr>
          <w:t xml:space="preserve">"в"</w:t>
        </w:r>
      </w:hyperlink>
      <w:r>
        <w:rPr>
          <w:sz w:val="20"/>
        </w:rPr>
        <w:t xml:space="preserve">, </w:t>
      </w:r>
      <w:hyperlink w:history="0" w:anchor="P114" w:tooltip="г) документы, определяющие визуальное представление Проекта (дизайн-проект, макет, чертеж, эскиз, схема) (при наличии);">
        <w:r>
          <w:rPr>
            <w:sz w:val="20"/>
            <w:color w:val="0000ff"/>
          </w:rPr>
          <w:t xml:space="preserve">"г"</w:t>
        </w:r>
      </w:hyperlink>
      <w:r>
        <w:rPr>
          <w:sz w:val="20"/>
        </w:rPr>
        <w:t xml:space="preserve">, </w:t>
      </w:r>
      <w:hyperlink w:history="0" w:anchor="P117" w:tooltip="ж) документы и (или) их копии, подтверждающие освещение деятельности ТОС в СМИ за предыдущий и (или) текущий год (при наличии);">
        <w:r>
          <w:rPr>
            <w:sz w:val="20"/>
            <w:color w:val="0000ff"/>
          </w:rPr>
          <w:t xml:space="preserve">"ж"</w:t>
        </w:r>
      </w:hyperlink>
      <w:r>
        <w:rPr>
          <w:sz w:val="20"/>
        </w:rPr>
        <w:t xml:space="preserve">, </w:t>
      </w:r>
      <w:hyperlink w:history="0" w:anchor="P119" w:tooltip="з) документы и (или) их копии, подтверждающие достижения ТОС (участие ТОС в конкурсах и получение грантов, наличие наград (грамот, благодарственных писем)) за предыдущий и (или) текущий год (при наличии);">
        <w:r>
          <w:rPr>
            <w:sz w:val="20"/>
            <w:color w:val="0000ff"/>
          </w:rPr>
          <w:t xml:space="preserve">"з" пункта 1.7.1.1</w:t>
        </w:r>
      </w:hyperlink>
      <w:r>
        <w:rPr>
          <w:sz w:val="20"/>
        </w:rPr>
        <w:t xml:space="preserve"> настоящего Порядка;</w:t>
      </w:r>
    </w:p>
    <w:p>
      <w:pPr>
        <w:pStyle w:val="0"/>
        <w:jc w:val="both"/>
      </w:pPr>
      <w:r>
        <w:rPr>
          <w:sz w:val="20"/>
        </w:rPr>
        <w:t xml:space="preserve">(п. 2.3.1.7 в ред. </w:t>
      </w:r>
      <w:hyperlink w:history="0" r:id="rId78"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21.05.2021 N 313-п)</w:t>
      </w:r>
    </w:p>
    <w:bookmarkStart w:id="192" w:name="P192"/>
    <w:bookmarkEnd w:id="192"/>
    <w:p>
      <w:pPr>
        <w:pStyle w:val="0"/>
        <w:spacing w:before="200" w:line-rule="auto"/>
        <w:ind w:firstLine="540"/>
        <w:jc w:val="both"/>
      </w:pPr>
      <w:r>
        <w:rPr>
          <w:sz w:val="20"/>
        </w:rPr>
        <w:t xml:space="preserve">2.3.1.8. если Проект направлен на обустройство источников нецентрализованного водоснабжения (родника, ключа, скважины, колодца), то дополнительно прилагаются копии документов, подтверждающих качество воды;</w:t>
      </w:r>
    </w:p>
    <w:bookmarkStart w:id="193" w:name="P193"/>
    <w:bookmarkEnd w:id="193"/>
    <w:p>
      <w:pPr>
        <w:pStyle w:val="0"/>
        <w:spacing w:before="200" w:line-rule="auto"/>
        <w:ind w:firstLine="540"/>
        <w:jc w:val="both"/>
      </w:pPr>
      <w:r>
        <w:rPr>
          <w:sz w:val="20"/>
        </w:rPr>
        <w:t xml:space="preserve">2.3.1.9. если Проект направлен на строительство, реконструкцию, капитальный ремонт наружных сетей водопроводов, дополнительно прилагается копия положительного заключения по результатам проведения государственной экспертизы проектной документации (для проектной документации, подлежащей государственной экспертизе в соответствии со </w:t>
      </w:r>
      <w:hyperlink w:history="0" r:id="rId79" w:tooltip="&quot;Градостроительный кодекс Российской Федерации&quot; от 29.12.2004 N 190-ФЗ (ред. от 14.07.2022) {КонсультантПлюс}">
        <w:r>
          <w:rPr>
            <w:sz w:val="20"/>
            <w:color w:val="0000ff"/>
          </w:rPr>
          <w:t xml:space="preserve">статьей 49</w:t>
        </w:r>
      </w:hyperlink>
      <w:r>
        <w:rPr>
          <w:sz w:val="20"/>
        </w:rPr>
        <w:t xml:space="preserve"> Градостроительного кодекса Российской Федерации и </w:t>
      </w:r>
      <w:hyperlink w:history="0" r:id="rId80" w:tooltip="Постановление Правительства РФ от 05.03.2007 N 145 (ред. от 23.06.2022)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Положением</w:t>
        </w:r>
      </w:hyperlink>
      <w:r>
        <w:rPr>
          <w:sz w:val="20"/>
        </w:rPr>
        <w:t xml:space="preserve"> об организации и проведении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pPr>
        <w:pStyle w:val="0"/>
        <w:jc w:val="both"/>
      </w:pPr>
      <w:r>
        <w:rPr>
          <w:sz w:val="20"/>
        </w:rPr>
        <w:t xml:space="preserve">(п. 2.3.1.9 в ред. </w:t>
      </w:r>
      <w:hyperlink w:history="0" r:id="rId81"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15.04.2020 N 213-п)</w:t>
      </w:r>
    </w:p>
    <w:bookmarkStart w:id="195" w:name="P195"/>
    <w:bookmarkEnd w:id="195"/>
    <w:p>
      <w:pPr>
        <w:pStyle w:val="0"/>
        <w:spacing w:before="200" w:line-rule="auto"/>
        <w:ind w:firstLine="540"/>
        <w:jc w:val="both"/>
      </w:pPr>
      <w:r>
        <w:rPr>
          <w:sz w:val="20"/>
        </w:rPr>
        <w:t xml:space="preserve">2.3.1.10. если инициатором Проекта является ТОС, дополнительно прилагается выписка из устава ТОС, подтверждающая наименование ТОС, которая подписывается председателем ТОС или иным уполномоченным лицом.</w:t>
      </w:r>
    </w:p>
    <w:p>
      <w:pPr>
        <w:pStyle w:val="0"/>
        <w:spacing w:before="200" w:line-rule="auto"/>
        <w:ind w:firstLine="540"/>
        <w:jc w:val="both"/>
      </w:pPr>
      <w:r>
        <w:rPr>
          <w:sz w:val="20"/>
        </w:rPr>
        <w:t xml:space="preserve">2.3.1(1). Местная администрация обеспечивает своевременную актуализацию информации о Проекте по мере его реализации на портале "Управляем вместе".</w:t>
      </w:r>
    </w:p>
    <w:p>
      <w:pPr>
        <w:pStyle w:val="0"/>
        <w:jc w:val="both"/>
      </w:pPr>
      <w:r>
        <w:rPr>
          <w:sz w:val="20"/>
        </w:rPr>
        <w:t xml:space="preserve">(п. 2.3.1(1) введен </w:t>
      </w:r>
      <w:hyperlink w:history="0" r:id="rId82"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Постановлением</w:t>
        </w:r>
      </w:hyperlink>
      <w:r>
        <w:rPr>
          <w:sz w:val="20"/>
        </w:rPr>
        <w:t xml:space="preserve"> Правительства Пермского края от 29.06.2022 N 551-п)</w:t>
      </w:r>
    </w:p>
    <w:bookmarkStart w:id="198" w:name="P198"/>
    <w:bookmarkEnd w:id="198"/>
    <w:p>
      <w:pPr>
        <w:pStyle w:val="0"/>
        <w:spacing w:before="200" w:line-rule="auto"/>
        <w:ind w:firstLine="540"/>
        <w:jc w:val="both"/>
      </w:pPr>
      <w:r>
        <w:rPr>
          <w:sz w:val="20"/>
        </w:rPr>
        <w:t xml:space="preserve">2.3.2. Документы, указанные в пунктах 2.3.1.1-2.3.1.10 настоящего Порядка, представляются в Министерство местной администрацией на каждый Проект.</w:t>
      </w:r>
    </w:p>
    <w:p>
      <w:pPr>
        <w:pStyle w:val="0"/>
        <w:spacing w:before="200" w:line-rule="auto"/>
        <w:ind w:firstLine="540"/>
        <w:jc w:val="both"/>
      </w:pPr>
      <w:r>
        <w:rPr>
          <w:sz w:val="20"/>
        </w:rPr>
        <w:t xml:space="preserve">Все Проекты, представленные местной администрацией для участия в Конкурсном отборе на уровне Пермского края, нумеруются местной администрацией последовательно, начиная с первого номера.</w:t>
      </w:r>
    </w:p>
    <w:p>
      <w:pPr>
        <w:pStyle w:val="0"/>
        <w:jc w:val="both"/>
      </w:pPr>
      <w:r>
        <w:rPr>
          <w:sz w:val="20"/>
        </w:rPr>
        <w:t xml:space="preserve">(в ред. </w:t>
      </w:r>
      <w:hyperlink w:history="0" r:id="rId83"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p>
      <w:pPr>
        <w:pStyle w:val="0"/>
        <w:jc w:val="both"/>
      </w:pPr>
      <w:r>
        <w:rPr>
          <w:sz w:val="20"/>
        </w:rPr>
        <w:t xml:space="preserve">(п. 2.3.2 в ред. </w:t>
      </w:r>
      <w:hyperlink w:history="0" r:id="rId84"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2.3.3. Проект подписывается главой (главой администрации) или иным уполномоченным лицом муниципального образования. Копии документов, указанных в </w:t>
      </w:r>
      <w:hyperlink w:history="0" w:anchor="P177" w:tooltip="2.3.1.2. копия протокола заседания Муниципальной комиссии с указанием оценки Проектов по критериям оценки на муниципальном уровне;">
        <w:r>
          <w:rPr>
            <w:sz w:val="20"/>
            <w:color w:val="0000ff"/>
          </w:rPr>
          <w:t xml:space="preserve">пунктах 2.3.1.2</w:t>
        </w:r>
      </w:hyperlink>
      <w:r>
        <w:rPr>
          <w:sz w:val="20"/>
        </w:rPr>
        <w:t xml:space="preserve">-</w:t>
      </w:r>
      <w:hyperlink w:history="0" w:anchor="P179" w:tooltip="2.3.1.3. копия правового акта местной администрации, утверждающего состав Муниципальной комиссии, с приложением документов, подтверждающих назначение половины от общего числа членов Муниципальной комиссии на основе предложений представительного органа муниципального образования;">
        <w:r>
          <w:rPr>
            <w:sz w:val="20"/>
            <w:color w:val="0000ff"/>
          </w:rPr>
          <w:t xml:space="preserve">2.3.1.3</w:t>
        </w:r>
      </w:hyperlink>
      <w:r>
        <w:rPr>
          <w:sz w:val="20"/>
        </w:rPr>
        <w:t xml:space="preserve">, </w:t>
      </w:r>
      <w:hyperlink w:history="0" w:anchor="P183" w:tooltip="2.3.1.5. гарантийные письма и (или) их копии, подтверждающие обязательства по внесению инициативных платежей, подписанные представителем(-ями) инициатора Проекта;">
        <w:r>
          <w:rPr>
            <w:sz w:val="20"/>
            <w:color w:val="0000ff"/>
          </w:rPr>
          <w:t xml:space="preserve">2.3.1.5</w:t>
        </w:r>
      </w:hyperlink>
      <w:r>
        <w:rPr>
          <w:sz w:val="20"/>
        </w:rPr>
        <w:t xml:space="preserve">-</w:t>
      </w:r>
      <w:hyperlink w:history="0" w:anchor="P185" w:tooltip="2.3.1.6. правоподтверждающие документы и (или) их копии, удостоверяющие право собственности муниципального образования или иного лица на имущество (в том числе земельные участки), предназначенное для реализации Проекта (при наличии подтверждения передачи собственником имущества (в том числе земельных участков) во временное пользование муниципальному образованию за плату в соответствии с гражданским законодательством) (далее - Правоподтверждающие документы).">
        <w:r>
          <w:rPr>
            <w:sz w:val="20"/>
            <w:color w:val="0000ff"/>
          </w:rPr>
          <w:t xml:space="preserve">2.3.1.6</w:t>
        </w:r>
      </w:hyperlink>
      <w:r>
        <w:rPr>
          <w:sz w:val="20"/>
        </w:rPr>
        <w:t xml:space="preserve"> и </w:t>
      </w:r>
      <w:hyperlink w:history="0" w:anchor="P192" w:tooltip="2.3.1.8. если Проект направлен на обустройство источников нецентрализованного водоснабжения (родника, ключа, скважины, колодца), то дополнительно прилагаются копии документов, подтверждающих качество воды;">
        <w:r>
          <w:rPr>
            <w:sz w:val="20"/>
            <w:color w:val="0000ff"/>
          </w:rPr>
          <w:t xml:space="preserve">2.3.1.8</w:t>
        </w:r>
      </w:hyperlink>
      <w:r>
        <w:rPr>
          <w:sz w:val="20"/>
        </w:rPr>
        <w:t xml:space="preserve">-</w:t>
      </w:r>
      <w:hyperlink w:history="0" w:anchor="P193" w:tooltip="2.3.1.9. если Проект направлен на строительство, реконструкцию, капитальный ремонт наружных сетей водопроводов, дополнительно прилагается копия положительного заключения по результатам проведения государственной экспертизы проектной документации (для проектной документации, подлежащей государственной экспертизе в соответствии со статьей 49 Градостроительного кодекса Российской Федерации и Положением об организации и проведении государственной экспертизы проектной документации и результатов инженерных изы...">
        <w:r>
          <w:rPr>
            <w:sz w:val="20"/>
            <w:color w:val="0000ff"/>
          </w:rPr>
          <w:t xml:space="preserve">2.3.1.9</w:t>
        </w:r>
      </w:hyperlink>
      <w:r>
        <w:rPr>
          <w:sz w:val="20"/>
        </w:rPr>
        <w:t xml:space="preserve"> настоящего Порядка, заверяются главой (главой администрации) муниципального образования. Проект и документы, указанные в </w:t>
      </w:r>
      <w:hyperlink w:history="0" w:anchor="P175" w:tooltip="2.3.1.1. смета расходов на приобретение товаров/оказание услуг по форме согласно приложению 3 к настоящему Порядку и (или) локальный сметный расчет, утвержденные главой (главой администрации) муниципального образования, подтверждающие полную стоимость Проекта (далее - сметная документация);">
        <w:r>
          <w:rPr>
            <w:sz w:val="20"/>
            <w:color w:val="0000ff"/>
          </w:rPr>
          <w:t xml:space="preserve">пунктах 2.3.1.1</w:t>
        </w:r>
      </w:hyperlink>
      <w:r>
        <w:rPr>
          <w:sz w:val="20"/>
        </w:rPr>
        <w:t xml:space="preserve">-</w:t>
      </w:r>
      <w:hyperlink w:history="0" w:anchor="P195" w:tooltip="2.3.1.10. если инициатором Проекта является ТОС, дополнительно прилагается выписка из устава ТОС, подтверждающая наименование ТОС, которая подписывается председателем ТОС или иным уполномоченным лицом.">
        <w:r>
          <w:rPr>
            <w:sz w:val="20"/>
            <w:color w:val="0000ff"/>
          </w:rPr>
          <w:t xml:space="preserve">2.3.1.10</w:t>
        </w:r>
      </w:hyperlink>
      <w:r>
        <w:rPr>
          <w:sz w:val="20"/>
        </w:rPr>
        <w:t xml:space="preserve"> настоящего Порядка, представляются в сброшюрованном и пронумерованном виде с оттиском печати местной администрации.</w:t>
      </w:r>
    </w:p>
    <w:p>
      <w:pPr>
        <w:pStyle w:val="0"/>
        <w:spacing w:before="200" w:line-rule="auto"/>
        <w:ind w:firstLine="540"/>
        <w:jc w:val="both"/>
      </w:pPr>
      <w:r>
        <w:rPr>
          <w:sz w:val="20"/>
        </w:rPr>
        <w:t xml:space="preserve">2.3.4. В переходный период образования Преобразованного округа Проект и документы, указанные в </w:t>
      </w:r>
      <w:hyperlink w:history="0" w:anchor="P175" w:tooltip="2.3.1.1. смета расходов на приобретение товаров/оказание услуг по форме согласно приложению 3 к настоящему Порядку и (или) локальный сметный расчет, утвержденные главой (главой администрации) муниципального образования, подтверждающие полную стоимость Проекта (далее - сметная документация);">
        <w:r>
          <w:rPr>
            <w:sz w:val="20"/>
            <w:color w:val="0000ff"/>
          </w:rPr>
          <w:t xml:space="preserve">пунктах 2.3.1.1</w:t>
        </w:r>
      </w:hyperlink>
      <w:r>
        <w:rPr>
          <w:sz w:val="20"/>
        </w:rPr>
        <w:t xml:space="preserve">-</w:t>
      </w:r>
      <w:hyperlink w:history="0" w:anchor="P195" w:tooltip="2.3.1.10. если инициатором Проекта является ТОС, дополнительно прилагается выписка из устава ТОС, подтверждающая наименование ТОС, которая подписывается председателем ТОС или иным уполномоченным лицом.">
        <w:r>
          <w:rPr>
            <w:sz w:val="20"/>
            <w:color w:val="0000ff"/>
          </w:rPr>
          <w:t xml:space="preserve">2.3.1.10</w:t>
        </w:r>
      </w:hyperlink>
      <w:r>
        <w:rPr>
          <w:sz w:val="20"/>
        </w:rPr>
        <w:t xml:space="preserve"> настоящего Порядка, представляются в Министерство местной администрацией, которая в соответствии с законом Пермского края о преобразовании муниципального образования Пермского края осуществляет составление проекта бюджета Преобразованного округа на очередной финансовый год и плановый период, со дня формирования администрации Преобразованного округа - администрацией Преобразованного округа.</w:t>
      </w:r>
    </w:p>
    <w:p>
      <w:pPr>
        <w:pStyle w:val="0"/>
        <w:jc w:val="both"/>
      </w:pPr>
      <w:r>
        <w:rPr>
          <w:sz w:val="20"/>
        </w:rPr>
        <w:t xml:space="preserve">(в ред. </w:t>
      </w:r>
      <w:hyperlink w:history="0" r:id="rId85"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Проект подписывается уполномоченным лицом Преобразованного округа с приложением документов, подтверждающих его полномочия. Копии документов, указанных в </w:t>
      </w:r>
      <w:hyperlink w:history="0" w:anchor="P177" w:tooltip="2.3.1.2. копия протокола заседания Муниципальной комиссии с указанием оценки Проектов по критериям оценки на муниципальном уровне;">
        <w:r>
          <w:rPr>
            <w:sz w:val="20"/>
            <w:color w:val="0000ff"/>
          </w:rPr>
          <w:t xml:space="preserve">пунктах 2.3.1.2</w:t>
        </w:r>
      </w:hyperlink>
      <w:r>
        <w:rPr>
          <w:sz w:val="20"/>
        </w:rPr>
        <w:t xml:space="preserve">-</w:t>
      </w:r>
      <w:hyperlink w:history="0" w:anchor="P193" w:tooltip="2.3.1.9. если Проект направлен на строительство, реконструкцию, капитальный ремонт наружных сетей водопроводов, дополнительно прилагается копия положительного заключения по результатам проведения государственной экспертизы проектной документации (для проектной документации, подлежащей государственной экспертизе в соответствии со статьей 49 Градостроительного кодекса Российской Федерации и Положением об организации и проведении государственной экспертизы проектной документации и результатов инженерных изы...">
        <w:r>
          <w:rPr>
            <w:sz w:val="20"/>
            <w:color w:val="0000ff"/>
          </w:rPr>
          <w:t xml:space="preserve">2.3.1.9</w:t>
        </w:r>
      </w:hyperlink>
      <w:r>
        <w:rPr>
          <w:sz w:val="20"/>
        </w:rPr>
        <w:t xml:space="preserve"> настоящего Порядка, заверяются уполномоченным лицом Преобразованного округа. Проект и документы, указанные в </w:t>
      </w:r>
      <w:hyperlink w:history="0" w:anchor="P175" w:tooltip="2.3.1.1. смета расходов на приобретение товаров/оказание услуг по форме согласно приложению 3 к настоящему Порядку и (или) локальный сметный расчет, утвержденные главой (главой администрации) муниципального образования, подтверждающие полную стоимость Проекта (далее - сметная документация);">
        <w:r>
          <w:rPr>
            <w:sz w:val="20"/>
            <w:color w:val="0000ff"/>
          </w:rPr>
          <w:t xml:space="preserve">пунктах 2.3.1.1</w:t>
        </w:r>
      </w:hyperlink>
      <w:r>
        <w:rPr>
          <w:sz w:val="20"/>
        </w:rPr>
        <w:t xml:space="preserve">-</w:t>
      </w:r>
      <w:hyperlink w:history="0" w:anchor="P195" w:tooltip="2.3.1.10. если инициатором Проекта является ТОС, дополнительно прилагается выписка из устава ТОС, подтверждающая наименование ТОС, которая подписывается председателем ТОС или иным уполномоченным лицом.">
        <w:r>
          <w:rPr>
            <w:sz w:val="20"/>
            <w:color w:val="0000ff"/>
          </w:rPr>
          <w:t xml:space="preserve">2.3.1.10</w:t>
        </w:r>
      </w:hyperlink>
      <w:r>
        <w:rPr>
          <w:sz w:val="20"/>
        </w:rPr>
        <w:t xml:space="preserve"> настоящего Порядка, предоставляются в сброшюрованном, пронумерованном виде, подписанные уполномоченным лицом Преобразованного округа.</w:t>
      </w:r>
    </w:p>
    <w:p>
      <w:pPr>
        <w:pStyle w:val="0"/>
        <w:jc w:val="both"/>
      </w:pPr>
      <w:r>
        <w:rPr>
          <w:sz w:val="20"/>
        </w:rPr>
        <w:t xml:space="preserve">(п. 2.3.4 в ред. </w:t>
      </w:r>
      <w:hyperlink w:history="0" r:id="rId86"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2.3.5. Проект и документы, указанные в </w:t>
      </w:r>
      <w:hyperlink w:history="0" w:anchor="P175" w:tooltip="2.3.1.1. смета расходов на приобретение товаров/оказание услуг по форме согласно приложению 3 к настоящему Порядку и (или) локальный сметный расчет, утвержденные главой (главой администрации) муниципального образования, подтверждающие полную стоимость Проекта (далее - сметная документация);">
        <w:r>
          <w:rPr>
            <w:sz w:val="20"/>
            <w:color w:val="0000ff"/>
          </w:rPr>
          <w:t xml:space="preserve">пунктах 2.3.1.1</w:t>
        </w:r>
      </w:hyperlink>
      <w:r>
        <w:rPr>
          <w:sz w:val="20"/>
        </w:rPr>
        <w:t xml:space="preserve">-</w:t>
      </w:r>
      <w:hyperlink w:history="0" w:anchor="P195" w:tooltip="2.3.1.10. если инициатором Проекта является ТОС, дополнительно прилагается выписка из устава ТОС, подтверждающая наименование ТОС, которая подписывается председателем ТОС или иным уполномоченным лицом.">
        <w:r>
          <w:rPr>
            <w:sz w:val="20"/>
            <w:color w:val="0000ff"/>
          </w:rPr>
          <w:t xml:space="preserve">2.3.1.10</w:t>
        </w:r>
      </w:hyperlink>
      <w:r>
        <w:rPr>
          <w:sz w:val="20"/>
        </w:rPr>
        <w:t xml:space="preserve"> настоящего Порядка, представляются в Министерство местной администрацией в срок, указанный в </w:t>
      </w:r>
      <w:hyperlink w:history="0" w:anchor="P136" w:tooltip="2.1.2.2. осуществляет прием Проектов в рабочие дни начиная с 1 октября по 15 октября года, предшествующего году предоставления субсидии;">
        <w:r>
          <w:rPr>
            <w:sz w:val="20"/>
            <w:color w:val="0000ff"/>
          </w:rPr>
          <w:t xml:space="preserve">пункте 2.1.2.2</w:t>
        </w:r>
      </w:hyperlink>
      <w:r>
        <w:rPr>
          <w:sz w:val="20"/>
        </w:rPr>
        <w:t xml:space="preserve"> настоящего Порядка, на бумажном носителе с </w:t>
      </w:r>
      <w:hyperlink w:history="0" w:anchor="P854" w:tooltip="ОПИСЬ &lt;1&gt;">
        <w:r>
          <w:rPr>
            <w:sz w:val="20"/>
            <w:color w:val="0000ff"/>
          </w:rPr>
          <w:t xml:space="preserve">описью</w:t>
        </w:r>
      </w:hyperlink>
      <w:r>
        <w:rPr>
          <w:sz w:val="20"/>
        </w:rPr>
        <w:t xml:space="preserve"> документов, входящих в состав проекта инициативного бюджетирования для участия в конкурсном отборе проектов инициативного бюджетирования, по форме согласно приложению 4 к настоящему Порядку с приложением на электронном носителе копий документов, указанных в </w:t>
      </w:r>
      <w:hyperlink w:history="0" w:anchor="P175" w:tooltip="2.3.1.1. смета расходов на приобретение товаров/оказание услуг по форме согласно приложению 3 к настоящему Порядку и (или) локальный сметный расчет, утвержденные главой (главой администрации) муниципального образования, подтверждающие полную стоимость Проекта (далее - сметная документация);">
        <w:r>
          <w:rPr>
            <w:sz w:val="20"/>
            <w:color w:val="0000ff"/>
          </w:rPr>
          <w:t xml:space="preserve">пунктах 2.3.1.1</w:t>
        </w:r>
      </w:hyperlink>
      <w:r>
        <w:rPr>
          <w:sz w:val="20"/>
        </w:rPr>
        <w:t xml:space="preserve">-</w:t>
      </w:r>
      <w:hyperlink w:history="0" w:anchor="P195" w:tooltip="2.3.1.10. если инициатором Проекта является ТОС, дополнительно прилагается выписка из устава ТОС, подтверждающая наименование ТОС, которая подписывается председателем ТОС или иным уполномоченным лицом.">
        <w:r>
          <w:rPr>
            <w:sz w:val="20"/>
            <w:color w:val="0000ff"/>
          </w:rPr>
          <w:t xml:space="preserve">2.3.1.10</w:t>
        </w:r>
      </w:hyperlink>
      <w:r>
        <w:rPr>
          <w:sz w:val="20"/>
        </w:rPr>
        <w:t xml:space="preserve"> настоящего Порядка, в формате PDF.</w:t>
      </w:r>
    </w:p>
    <w:p>
      <w:pPr>
        <w:pStyle w:val="0"/>
        <w:jc w:val="both"/>
      </w:pPr>
      <w:r>
        <w:rPr>
          <w:sz w:val="20"/>
        </w:rPr>
        <w:t xml:space="preserve">(в ред. </w:t>
      </w:r>
      <w:hyperlink w:history="0" r:id="rId87"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Дополнительно Проект представляется на электронном носителе в виде электронного документа в формате DOC или DOCX.</w:t>
      </w:r>
    </w:p>
    <w:p>
      <w:pPr>
        <w:pStyle w:val="0"/>
        <w:spacing w:before="200" w:line-rule="auto"/>
        <w:ind w:firstLine="540"/>
        <w:jc w:val="both"/>
      </w:pPr>
      <w:r>
        <w:rPr>
          <w:sz w:val="20"/>
        </w:rPr>
        <w:t xml:space="preserve">2.3.6. Представленный на Конкурсный отбор на уровне Пермского края Проект должен соответствовать следующим требованиям:</w:t>
      </w:r>
    </w:p>
    <w:bookmarkStart w:id="211" w:name="P211"/>
    <w:bookmarkEnd w:id="211"/>
    <w:p>
      <w:pPr>
        <w:pStyle w:val="0"/>
        <w:spacing w:before="200" w:line-rule="auto"/>
        <w:ind w:firstLine="540"/>
        <w:jc w:val="both"/>
      </w:pPr>
      <w:r>
        <w:rPr>
          <w:sz w:val="20"/>
        </w:rPr>
        <w:t xml:space="preserve">2.3.6.1. ориентирован на решение конкретной проблемы в рамках вопросов местного значения в пределах территории муниципального образования;</w:t>
      </w:r>
    </w:p>
    <w:p>
      <w:pPr>
        <w:pStyle w:val="0"/>
        <w:spacing w:before="200" w:line-rule="auto"/>
        <w:ind w:firstLine="540"/>
        <w:jc w:val="both"/>
      </w:pPr>
      <w:r>
        <w:rPr>
          <w:sz w:val="20"/>
        </w:rPr>
        <w:t xml:space="preserve">2.3.6.2. не содержит мероприятия, направленные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 проектно-сметной документации;</w:t>
      </w:r>
    </w:p>
    <w:p>
      <w:pPr>
        <w:pStyle w:val="0"/>
        <w:spacing w:before="200" w:line-rule="auto"/>
        <w:ind w:firstLine="540"/>
        <w:jc w:val="both"/>
      </w:pPr>
      <w:r>
        <w:rPr>
          <w:sz w:val="20"/>
        </w:rPr>
        <w:t xml:space="preserve">2.3.6.3. не направлен на строительство, реконструкцию, капитальный ремонт объектов, подлежащих проверке достоверности определения сметной стоимости, за исключением случая, предусмотренного </w:t>
      </w:r>
      <w:hyperlink w:history="0" w:anchor="P193" w:tooltip="2.3.1.9. если Проект направлен на строительство, реконструкцию, капитальный ремонт наружных сетей водопроводов, дополнительно прилагается копия положительного заключения по результатам проведения государственной экспертизы проектной документации (для проектной документации, подлежащей государственной экспертизе в соответствии со статьей 49 Градостроительного кодекса Российской Федерации и Положением об организации и проведении государственной экспертизы проектной документации и результатов инженерных изы...">
        <w:r>
          <w:rPr>
            <w:sz w:val="20"/>
            <w:color w:val="0000ff"/>
          </w:rPr>
          <w:t xml:space="preserve">пунктом 2.3.1.9</w:t>
        </w:r>
      </w:hyperlink>
      <w:r>
        <w:rPr>
          <w:sz w:val="20"/>
        </w:rPr>
        <w:t xml:space="preserve"> настоящего Порядка;</w:t>
      </w:r>
    </w:p>
    <w:p>
      <w:pPr>
        <w:pStyle w:val="0"/>
        <w:jc w:val="both"/>
      </w:pPr>
      <w:r>
        <w:rPr>
          <w:sz w:val="20"/>
        </w:rPr>
        <w:t xml:space="preserve">(п. 2.3.6.3 в ред. </w:t>
      </w:r>
      <w:hyperlink w:history="0" r:id="rId88"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15.04.2020 N 213-п)</w:t>
      </w:r>
    </w:p>
    <w:p>
      <w:pPr>
        <w:pStyle w:val="0"/>
        <w:spacing w:before="200" w:line-rule="auto"/>
        <w:ind w:firstLine="540"/>
        <w:jc w:val="both"/>
      </w:pPr>
      <w:r>
        <w:rPr>
          <w:sz w:val="20"/>
        </w:rPr>
        <w:t xml:space="preserve">2.3.6.4. Проект, направленный на обеспечение мер первичной пожарной безопасности, реализуется в рамках мероприятий:</w:t>
      </w:r>
    </w:p>
    <w:p>
      <w:pPr>
        <w:pStyle w:val="0"/>
        <w:spacing w:before="200" w:line-rule="auto"/>
        <w:ind w:firstLine="540"/>
        <w:jc w:val="both"/>
      </w:pPr>
      <w:r>
        <w:rPr>
          <w:sz w:val="20"/>
        </w:rPr>
        <w:t xml:space="preserve">по ремонту источников противопожарного водоснабжения (противопожарных резервуаров (пожарных водоемов), пожарных пирсов, пожарных гидрантов), являющихся собственностью муниципальных образований;</w:t>
      </w:r>
    </w:p>
    <w:p>
      <w:pPr>
        <w:pStyle w:val="0"/>
        <w:spacing w:before="200" w:line-rule="auto"/>
        <w:ind w:firstLine="540"/>
        <w:jc w:val="both"/>
      </w:pPr>
      <w:r>
        <w:rPr>
          <w:sz w:val="20"/>
        </w:rPr>
        <w:t xml:space="preserve">по приобретению пожарно-технического вооружения, боевой одежды, первичных средств пожаротушения;</w:t>
      </w:r>
    </w:p>
    <w:p>
      <w:pPr>
        <w:pStyle w:val="0"/>
        <w:spacing w:before="200" w:line-rule="auto"/>
        <w:ind w:firstLine="540"/>
        <w:jc w:val="both"/>
      </w:pPr>
      <w:r>
        <w:rPr>
          <w:sz w:val="20"/>
        </w:rPr>
        <w:t xml:space="preserve">2.3.6.5. стоимость Проекта составляет не менее 200 тыс. руб.;</w:t>
      </w:r>
    </w:p>
    <w:p>
      <w:pPr>
        <w:pStyle w:val="0"/>
        <w:spacing w:before="200" w:line-rule="auto"/>
        <w:ind w:firstLine="540"/>
        <w:jc w:val="both"/>
      </w:pPr>
      <w:r>
        <w:rPr>
          <w:sz w:val="20"/>
        </w:rPr>
        <w:t xml:space="preserve">2.3.6.6. средства бюджета муниципального образования, за исключением инициативных платежей (далее - собственные средства бюджета муниципального образования), составляют не менее 5% от стоимости Проекта;</w:t>
      </w:r>
    </w:p>
    <w:p>
      <w:pPr>
        <w:pStyle w:val="0"/>
        <w:jc w:val="both"/>
      </w:pPr>
      <w:r>
        <w:rPr>
          <w:sz w:val="20"/>
        </w:rPr>
        <w:t xml:space="preserve">(п. 2.3.6.6 введен </w:t>
      </w:r>
      <w:hyperlink w:history="0" r:id="rId89"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Постановлением</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2.3.6.7. размер субсидии, предусмотренный Проектом, составляет не более 4,0 млн руб.;</w:t>
      </w:r>
    </w:p>
    <w:p>
      <w:pPr>
        <w:pStyle w:val="0"/>
        <w:jc w:val="both"/>
      </w:pPr>
      <w:r>
        <w:rPr>
          <w:sz w:val="20"/>
        </w:rPr>
        <w:t xml:space="preserve">(п. 2.3.6.7 введен </w:t>
      </w:r>
      <w:hyperlink w:history="0" r:id="rId90"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Постановлением</w:t>
        </w:r>
      </w:hyperlink>
      <w:r>
        <w:rPr>
          <w:sz w:val="20"/>
        </w:rPr>
        <w:t xml:space="preserve"> Правительства Пермского края от 29.06.2022 N 551-п)</w:t>
      </w:r>
    </w:p>
    <w:bookmarkStart w:id="223" w:name="P223"/>
    <w:bookmarkEnd w:id="223"/>
    <w:p>
      <w:pPr>
        <w:pStyle w:val="0"/>
        <w:spacing w:before="200" w:line-rule="auto"/>
        <w:ind w:firstLine="540"/>
        <w:jc w:val="both"/>
      </w:pPr>
      <w:r>
        <w:rPr>
          <w:sz w:val="20"/>
        </w:rPr>
        <w:t xml:space="preserve">2.3.6.8. Муниципальная комиссия провела оценку Проекта в соответствии с критериями оценки на муниципальном уровне.</w:t>
      </w:r>
    </w:p>
    <w:p>
      <w:pPr>
        <w:pStyle w:val="0"/>
        <w:jc w:val="both"/>
      </w:pPr>
      <w:r>
        <w:rPr>
          <w:sz w:val="20"/>
        </w:rPr>
        <w:t xml:space="preserve">(п. 2.3.6.8 введен </w:t>
      </w:r>
      <w:hyperlink w:history="0" r:id="rId91"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Постановлением</w:t>
        </w:r>
      </w:hyperlink>
      <w:r>
        <w:rPr>
          <w:sz w:val="20"/>
        </w:rPr>
        <w:t xml:space="preserve"> Правительства Пермского края от 29.06.2022 N 551-п)</w:t>
      </w:r>
    </w:p>
    <w:bookmarkStart w:id="225" w:name="P225"/>
    <w:bookmarkEnd w:id="225"/>
    <w:p>
      <w:pPr>
        <w:pStyle w:val="0"/>
        <w:spacing w:before="200" w:line-rule="auto"/>
        <w:ind w:firstLine="540"/>
        <w:jc w:val="both"/>
      </w:pPr>
      <w:r>
        <w:rPr>
          <w:sz w:val="20"/>
        </w:rPr>
        <w:t xml:space="preserve">2.3.7. Размер субсидии, на который муниципальное образование вправе представить Проекты для участия в Конкурсном отборе на уровне Пермского края, определяется по формуле:</w:t>
      </w:r>
    </w:p>
    <w:p>
      <w:pPr>
        <w:pStyle w:val="0"/>
        <w:jc w:val="both"/>
      </w:pPr>
      <w:r>
        <w:rPr>
          <w:sz w:val="20"/>
        </w:rPr>
      </w:r>
    </w:p>
    <w:p>
      <w:pPr>
        <w:pStyle w:val="0"/>
        <w:jc w:val="center"/>
      </w:pPr>
      <w:r>
        <w:rPr>
          <w:position w:val="-20"/>
        </w:rPr>
        <w:drawing>
          <wp:inline distT="0" distB="0" distL="0" distR="0">
            <wp:extent cx="12477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 - размер субсидии, на который муниципальное образование вправе представить Проекты для участия в Конкурсном отборе на уровне Пермского края, за исключением размера субсидии для муниципальных образований численностью более 500,0 тыс. человек (в рублях);</w:t>
      </w:r>
    </w:p>
    <w:p>
      <w:pPr>
        <w:pStyle w:val="0"/>
        <w:spacing w:before="200" w:line-rule="auto"/>
        <w:ind w:firstLine="540"/>
        <w:jc w:val="both"/>
      </w:pPr>
      <w:r>
        <w:rPr>
          <w:sz w:val="20"/>
        </w:rPr>
        <w:t xml:space="preserve">n - муниципальное образование;</w:t>
      </w:r>
    </w:p>
    <w:p>
      <w:pPr>
        <w:pStyle w:val="0"/>
        <w:spacing w:before="200" w:line-rule="auto"/>
        <w:ind w:firstLine="540"/>
        <w:jc w:val="both"/>
      </w:pPr>
      <w:r>
        <w:rPr>
          <w:sz w:val="20"/>
        </w:rPr>
        <w:t xml:space="preserve">Б - сумма, предусмотренная в первом году планового периода в соответствии с законом Пермского края о бюджете Пермского края на текущий финансовый год и на плановый период, на расходы по предоставлению субсидий на софинансирование Проектов (в рублях);</w:t>
      </w:r>
    </w:p>
    <w:p>
      <w:pPr>
        <w:pStyle w:val="0"/>
        <w:spacing w:before="200" w:line-rule="auto"/>
        <w:ind w:firstLine="540"/>
        <w:jc w:val="both"/>
      </w:pPr>
      <w:r>
        <w:rPr>
          <w:sz w:val="20"/>
        </w:rPr>
        <w:t xml:space="preserve">Рп - размер субсидии для муниципальных образований численностью более 500,0 тыс. человек, определенный в размере 3,0 млн рублей;</w:t>
      </w:r>
    </w:p>
    <w:p>
      <w:pPr>
        <w:pStyle w:val="0"/>
        <w:spacing w:before="200" w:line-rule="auto"/>
        <w:ind w:firstLine="540"/>
        <w:jc w:val="both"/>
      </w:pPr>
      <w:r>
        <w:rPr>
          <w:sz w:val="20"/>
        </w:rPr>
        <w:t xml:space="preserve">Ri - коэффициент для соответствующего муниципального образования, который устанавливается в зависимости от численности населения в муниципальном образовании (по данным Территориального органа Федеральной службы государственной статистики по Пермскому краю по состоянию на 01 января года, в котором проводится Конкурсный отбор на уровне Пермского края), где i определено как:</w:t>
      </w:r>
    </w:p>
    <w:p>
      <w:pPr>
        <w:pStyle w:val="0"/>
        <w:spacing w:before="200" w:line-rule="auto"/>
        <w:ind w:firstLine="540"/>
        <w:jc w:val="both"/>
      </w:pPr>
      <w:r>
        <w:rPr>
          <w:sz w:val="20"/>
        </w:rPr>
        <w:t xml:space="preserve">1,532 для муниципальных образований численностью до 10,0 тыс. человек;</w:t>
      </w:r>
    </w:p>
    <w:p>
      <w:pPr>
        <w:pStyle w:val="0"/>
        <w:spacing w:before="200" w:line-rule="auto"/>
        <w:ind w:firstLine="540"/>
        <w:jc w:val="both"/>
      </w:pPr>
      <w:r>
        <w:rPr>
          <w:sz w:val="20"/>
        </w:rPr>
        <w:t xml:space="preserve">1,783 для муниципальных образований численностью от 10,0 до 15,0 тыс. человек;</w:t>
      </w:r>
    </w:p>
    <w:p>
      <w:pPr>
        <w:pStyle w:val="0"/>
        <w:spacing w:before="200" w:line-rule="auto"/>
        <w:ind w:firstLine="540"/>
        <w:jc w:val="both"/>
      </w:pPr>
      <w:r>
        <w:rPr>
          <w:sz w:val="20"/>
        </w:rPr>
        <w:t xml:space="preserve">2,034 для муниципальных образований численностью от 15,0 до 20,0 тыс. человек;</w:t>
      </w:r>
    </w:p>
    <w:p>
      <w:pPr>
        <w:pStyle w:val="0"/>
        <w:spacing w:before="200" w:line-rule="auto"/>
        <w:ind w:firstLine="540"/>
        <w:jc w:val="both"/>
      </w:pPr>
      <w:r>
        <w:rPr>
          <w:sz w:val="20"/>
        </w:rPr>
        <w:t xml:space="preserve">2,285 для муниципальных образований численностью от 20,0 до 25,0 тыс. человек;</w:t>
      </w:r>
    </w:p>
    <w:p>
      <w:pPr>
        <w:pStyle w:val="0"/>
        <w:spacing w:before="200" w:line-rule="auto"/>
        <w:ind w:firstLine="540"/>
        <w:jc w:val="both"/>
      </w:pPr>
      <w:r>
        <w:rPr>
          <w:sz w:val="20"/>
        </w:rPr>
        <w:t xml:space="preserve">2,536 для муниципальных образований численностью от 25,0 до 30,0 тыс. человек;</w:t>
      </w:r>
    </w:p>
    <w:p>
      <w:pPr>
        <w:pStyle w:val="0"/>
        <w:spacing w:before="200" w:line-rule="auto"/>
        <w:ind w:firstLine="540"/>
        <w:jc w:val="both"/>
      </w:pPr>
      <w:r>
        <w:rPr>
          <w:sz w:val="20"/>
        </w:rPr>
        <w:t xml:space="preserve">2,788 для муниципальных образований численностью от 30,0 до 50,0 тыс. человек;</w:t>
      </w:r>
    </w:p>
    <w:p>
      <w:pPr>
        <w:pStyle w:val="0"/>
        <w:spacing w:before="200" w:line-rule="auto"/>
        <w:ind w:firstLine="540"/>
        <w:jc w:val="both"/>
      </w:pPr>
      <w:r>
        <w:rPr>
          <w:sz w:val="20"/>
        </w:rPr>
        <w:t xml:space="preserve">3,039 для муниципальных образований численностью от 50,0 до 60,0 тыс. человек;</w:t>
      </w:r>
    </w:p>
    <w:p>
      <w:pPr>
        <w:pStyle w:val="0"/>
        <w:spacing w:before="200" w:line-rule="auto"/>
        <w:ind w:firstLine="540"/>
        <w:jc w:val="both"/>
      </w:pPr>
      <w:r>
        <w:rPr>
          <w:sz w:val="20"/>
        </w:rPr>
        <w:t xml:space="preserve">3,290 для муниципальных образований численностью от 60,0 до 100,0 тыс. человек;</w:t>
      </w:r>
    </w:p>
    <w:p>
      <w:pPr>
        <w:pStyle w:val="0"/>
        <w:spacing w:before="200" w:line-rule="auto"/>
        <w:ind w:firstLine="540"/>
        <w:jc w:val="both"/>
      </w:pPr>
      <w:r>
        <w:rPr>
          <w:sz w:val="20"/>
        </w:rPr>
        <w:t xml:space="preserve">3,541 для муниципальных образований численностью от 100 до 500 тыс. человек.</w:t>
      </w:r>
    </w:p>
    <w:p>
      <w:pPr>
        <w:pStyle w:val="0"/>
        <w:jc w:val="both"/>
      </w:pPr>
      <w:r>
        <w:rPr>
          <w:sz w:val="20"/>
        </w:rPr>
        <w:t xml:space="preserve">(п. 2.3.7 в ред. </w:t>
      </w:r>
      <w:hyperlink w:history="0" r:id="rId93"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2.3.7.1-2.3.7.4.3. утратили силу. - </w:t>
      </w:r>
      <w:hyperlink w:history="0" r:id="rId94"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w:t>
        </w:r>
      </w:hyperlink>
      <w:r>
        <w:rPr>
          <w:sz w:val="20"/>
        </w:rPr>
        <w:t xml:space="preserve"> Правительства Пермского края от 29.06.2022 N 551-п.</w:t>
      </w:r>
    </w:p>
    <w:bookmarkStart w:id="246" w:name="P246"/>
    <w:bookmarkEnd w:id="246"/>
    <w:p>
      <w:pPr>
        <w:pStyle w:val="0"/>
        <w:spacing w:before="200" w:line-rule="auto"/>
        <w:ind w:firstLine="540"/>
        <w:jc w:val="both"/>
      </w:pPr>
      <w:r>
        <w:rPr>
          <w:sz w:val="20"/>
        </w:rPr>
        <w:t xml:space="preserve">2.3.8. Количество Проектов, которое муниципальное образование вправе представить для участия в Конкурсном отборе на уровне Пермского края, определяется по формуле:</w:t>
      </w:r>
    </w:p>
    <w:p>
      <w:pPr>
        <w:pStyle w:val="0"/>
        <w:jc w:val="both"/>
      </w:pPr>
      <w:r>
        <w:rPr>
          <w:sz w:val="20"/>
        </w:rPr>
      </w:r>
    </w:p>
    <w:p>
      <w:pPr>
        <w:pStyle w:val="0"/>
        <w:jc w:val="center"/>
      </w:pPr>
      <w:r>
        <w:rPr>
          <w:sz w:val="20"/>
        </w:rPr>
        <w:t xml:space="preserve">К = Р / 200000,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 - количество Проектов, которое муниципальное образование вправе представить для участия в Конкурсном отборе на уровне Пермского края (значение округляется до целого числа);</w:t>
      </w:r>
    </w:p>
    <w:p>
      <w:pPr>
        <w:pStyle w:val="0"/>
        <w:spacing w:before="200" w:line-rule="auto"/>
        <w:ind w:firstLine="540"/>
        <w:jc w:val="both"/>
      </w:pPr>
      <w:r>
        <w:rPr>
          <w:sz w:val="20"/>
        </w:rPr>
        <w:t xml:space="preserve">Р - размер субсидии для муниципального образования, определенный в соответствии с </w:t>
      </w:r>
      <w:hyperlink w:history="0" w:anchor="P225" w:tooltip="2.3.7. Размер субсидии, на который муниципальное образование вправе представить Проекты для участия в Конкурсном отборе на уровне Пермского края, определяется по формуле:">
        <w:r>
          <w:rPr>
            <w:sz w:val="20"/>
            <w:color w:val="0000ff"/>
          </w:rPr>
          <w:t xml:space="preserve">пунктом 2.3.7</w:t>
        </w:r>
      </w:hyperlink>
      <w:r>
        <w:rPr>
          <w:sz w:val="20"/>
        </w:rPr>
        <w:t xml:space="preserve"> настоящего Порядка (в рублях).</w:t>
      </w:r>
    </w:p>
    <w:p>
      <w:pPr>
        <w:pStyle w:val="0"/>
        <w:jc w:val="both"/>
      </w:pPr>
      <w:r>
        <w:rPr>
          <w:sz w:val="20"/>
        </w:rPr>
        <w:t xml:space="preserve">(п. 2.3.8 в ред. </w:t>
      </w:r>
      <w:hyperlink w:history="0" r:id="rId95"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2.3.8.1-2.3.8.2. утратили силу. - </w:t>
      </w:r>
      <w:hyperlink w:history="0" r:id="rId96"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w:t>
        </w:r>
      </w:hyperlink>
      <w:r>
        <w:rPr>
          <w:sz w:val="20"/>
        </w:rPr>
        <w:t xml:space="preserve"> Правительства Пермского края от 29.06.2022 N 551-п.</w:t>
      </w:r>
    </w:p>
    <w:bookmarkStart w:id="255" w:name="P255"/>
    <w:bookmarkEnd w:id="255"/>
    <w:p>
      <w:pPr>
        <w:pStyle w:val="0"/>
        <w:spacing w:before="200" w:line-rule="auto"/>
        <w:ind w:firstLine="540"/>
        <w:jc w:val="both"/>
      </w:pPr>
      <w:r>
        <w:rPr>
          <w:sz w:val="20"/>
        </w:rPr>
        <w:t xml:space="preserve">2.3.9. Информация о размере субсидии и количестве Проектов, установленных в соответствии с </w:t>
      </w:r>
      <w:hyperlink w:history="0" w:anchor="P225" w:tooltip="2.3.7. Размер субсидии, на который муниципальное образование вправе представить Проекты для участия в Конкурсном отборе на уровне Пермского края, определяется по формуле:">
        <w:r>
          <w:rPr>
            <w:sz w:val="20"/>
            <w:color w:val="0000ff"/>
          </w:rPr>
          <w:t xml:space="preserve">пунктами 2.3.7</w:t>
        </w:r>
      </w:hyperlink>
      <w:r>
        <w:rPr>
          <w:sz w:val="20"/>
        </w:rPr>
        <w:t xml:space="preserve"> и </w:t>
      </w:r>
      <w:hyperlink w:history="0" w:anchor="P246" w:tooltip="2.3.8. Количество Проектов, которое муниципальное образование вправе представить для участия в Конкурсном отборе на уровне Пермского края, определяется по формуле:">
        <w:r>
          <w:rPr>
            <w:sz w:val="20"/>
            <w:color w:val="0000ff"/>
          </w:rPr>
          <w:t xml:space="preserve">2.3.8</w:t>
        </w:r>
      </w:hyperlink>
      <w:r>
        <w:rPr>
          <w:sz w:val="20"/>
        </w:rPr>
        <w:t xml:space="preserve"> настоящего Порядка, направляется муниципальным образованиям посредством системы электронного документооборота Пермского края (далее - СЭД) ежегодно, в срок до 01 мая. Муниципальные образования в течение 5 рабочих дней со дня получения вышеуказанной информации информируют Министерство посредством СЭД о размере субсидии, планируемом к освоению.</w:t>
      </w:r>
    </w:p>
    <w:p>
      <w:pPr>
        <w:pStyle w:val="0"/>
        <w:spacing w:before="200" w:line-rule="auto"/>
        <w:ind w:firstLine="540"/>
        <w:jc w:val="both"/>
      </w:pPr>
      <w:r>
        <w:rPr>
          <w:sz w:val="20"/>
        </w:rPr>
        <w:t xml:space="preserve">В случае отсутствия у соответствующего муниципального образования потребности в субсидии (части субсидии) данный объем субсидии распределяется между другими муниципальными образованиями пропорционально.</w:t>
      </w:r>
    </w:p>
    <w:p>
      <w:pPr>
        <w:pStyle w:val="0"/>
        <w:spacing w:before="200" w:line-rule="auto"/>
        <w:ind w:firstLine="540"/>
        <w:jc w:val="both"/>
      </w:pPr>
      <w:r>
        <w:rPr>
          <w:sz w:val="20"/>
        </w:rPr>
        <w:t xml:space="preserve">Размер субсидии и количество Проектов, установленные в соответствии с </w:t>
      </w:r>
      <w:hyperlink w:history="0" w:anchor="P225" w:tooltip="2.3.7. Размер субсидии, на который муниципальное образование вправе представить Проекты для участия в Конкурсном отборе на уровне Пермского края, определяется по формуле:">
        <w:r>
          <w:rPr>
            <w:sz w:val="20"/>
            <w:color w:val="0000ff"/>
          </w:rPr>
          <w:t xml:space="preserve">пунктами 2.3.7</w:t>
        </w:r>
      </w:hyperlink>
      <w:r>
        <w:rPr>
          <w:sz w:val="20"/>
        </w:rPr>
        <w:t xml:space="preserve"> и </w:t>
      </w:r>
      <w:hyperlink w:history="0" w:anchor="P246" w:tooltip="2.3.8. Количество Проектов, которое муниципальное образование вправе представить для участия в Конкурсном отборе на уровне Пермского края, определяется по формуле:">
        <w:r>
          <w:rPr>
            <w:sz w:val="20"/>
            <w:color w:val="0000ff"/>
          </w:rPr>
          <w:t xml:space="preserve">2.3.8</w:t>
        </w:r>
      </w:hyperlink>
      <w:r>
        <w:rPr>
          <w:sz w:val="20"/>
        </w:rPr>
        <w:t xml:space="preserve"> настоящего Порядка с учетом информации, предусмотренной абзацем первым настоящего пункта, ежегодно, в срок до 01 июня, утверждаются приказом Министерства.</w:t>
      </w:r>
    </w:p>
    <w:p>
      <w:pPr>
        <w:pStyle w:val="0"/>
        <w:spacing w:before="200" w:line-rule="auto"/>
        <w:ind w:firstLine="540"/>
        <w:jc w:val="both"/>
      </w:pPr>
      <w:r>
        <w:rPr>
          <w:sz w:val="20"/>
        </w:rPr>
        <w:t xml:space="preserve">В 2022 году размер субсидии и количество Проектов направляются муниципальным образованиям и утверждаются приказом Министерства не позднее 25 июля 2022 года.</w:t>
      </w:r>
    </w:p>
    <w:p>
      <w:pPr>
        <w:pStyle w:val="0"/>
        <w:jc w:val="both"/>
      </w:pPr>
      <w:r>
        <w:rPr>
          <w:sz w:val="20"/>
        </w:rPr>
        <w:t xml:space="preserve">(п. 2.3.9 в ред. </w:t>
      </w:r>
      <w:hyperlink w:history="0" r:id="rId97"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2.3.9(1). Утратил силу. - </w:t>
      </w:r>
      <w:hyperlink w:history="0" r:id="rId98"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2.3.10. Представленный в Министерство Проект подлежит регистрации в день его представления в электронном журнале Проектов под порядковым номером с указанием даты его представления.</w:t>
      </w:r>
    </w:p>
    <w:p>
      <w:pPr>
        <w:pStyle w:val="0"/>
        <w:spacing w:before="200" w:line-rule="auto"/>
        <w:ind w:firstLine="540"/>
        <w:jc w:val="both"/>
      </w:pPr>
      <w:r>
        <w:rPr>
          <w:sz w:val="20"/>
        </w:rPr>
        <w:t xml:space="preserve">Местные администрации имеют право отозвать свой Проект и отказаться от участия в Конкурсном отборе на уровне Пермского края, сообщив об этом в письменном виде Министерству не менее чем за 3 календарных дня до даты окончания приема Проектов.</w:t>
      </w:r>
    </w:p>
    <w:p>
      <w:pPr>
        <w:pStyle w:val="0"/>
        <w:spacing w:before="200" w:line-rule="auto"/>
        <w:ind w:firstLine="540"/>
        <w:jc w:val="both"/>
      </w:pPr>
      <w:r>
        <w:rPr>
          <w:sz w:val="20"/>
        </w:rPr>
        <w:t xml:space="preserve">2.3.11. К участию в Конкурсном отборе на уровне Пермского края не допускаются:</w:t>
      </w:r>
    </w:p>
    <w:bookmarkStart w:id="264" w:name="P264"/>
    <w:bookmarkEnd w:id="264"/>
    <w:p>
      <w:pPr>
        <w:pStyle w:val="0"/>
        <w:spacing w:before="200" w:line-rule="auto"/>
        <w:ind w:firstLine="540"/>
        <w:jc w:val="both"/>
      </w:pPr>
      <w:r>
        <w:rPr>
          <w:sz w:val="20"/>
        </w:rPr>
        <w:t xml:space="preserve">2.3.11.1. Проекты, представленные после срока, указанного в </w:t>
      </w:r>
      <w:hyperlink w:history="0" w:anchor="P136" w:tooltip="2.1.2.2. осуществляет прием Проектов в рабочие дни начиная с 1 октября по 15 октября года, предшествующего году предоставления субсидии;">
        <w:r>
          <w:rPr>
            <w:sz w:val="20"/>
            <w:color w:val="0000ff"/>
          </w:rPr>
          <w:t xml:space="preserve">пункте 2.1.2.2</w:t>
        </w:r>
      </w:hyperlink>
      <w:r>
        <w:rPr>
          <w:sz w:val="20"/>
        </w:rPr>
        <w:t xml:space="preserve"> настоящего Порядка;</w:t>
      </w:r>
    </w:p>
    <w:p>
      <w:pPr>
        <w:pStyle w:val="0"/>
        <w:spacing w:before="200" w:line-rule="auto"/>
        <w:ind w:firstLine="540"/>
        <w:jc w:val="both"/>
      </w:pPr>
      <w:r>
        <w:rPr>
          <w:sz w:val="20"/>
        </w:rPr>
        <w:t xml:space="preserve">2.3.11.2. Проекты, рассмотренные Муниципальной комиссией, состав которой сформирован с нарушением требований </w:t>
      </w:r>
      <w:hyperlink w:history="0" r:id="rId99" w:tooltip="Закон Пермского края от 02.06.2016 N 654-ПК (ред. от 06.09.2021) &quot;О реализации проектов инициативного бюджетирования в Пермском крае&quot; (принят ЗС ПК 19.05.2016) {КонсультантПлюс}">
        <w:r>
          <w:rPr>
            <w:sz w:val="20"/>
            <w:color w:val="0000ff"/>
          </w:rPr>
          <w:t xml:space="preserve">части 1 статьи 4</w:t>
        </w:r>
      </w:hyperlink>
      <w:r>
        <w:rPr>
          <w:sz w:val="20"/>
        </w:rPr>
        <w:t xml:space="preserve"> Закона N 654-ПК;</w:t>
      </w:r>
    </w:p>
    <w:p>
      <w:pPr>
        <w:pStyle w:val="0"/>
        <w:jc w:val="both"/>
      </w:pPr>
      <w:r>
        <w:rPr>
          <w:sz w:val="20"/>
        </w:rPr>
        <w:t xml:space="preserve">(в ред. </w:t>
      </w:r>
      <w:hyperlink w:history="0" r:id="rId100"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2.3.11.3. Проекты, к которым приложен неполный комплект документов согласно </w:t>
      </w:r>
      <w:hyperlink w:history="0" w:anchor="P175" w:tooltip="2.3.1.1. смета расходов на приобретение товаров/оказание услуг по форме согласно приложению 3 к настоящему Порядку и (или) локальный сметный расчет, утвержденные главой (главой администрации) муниципального образования, подтверждающие полную стоимость Проекта (далее - сметная документация);">
        <w:r>
          <w:rPr>
            <w:sz w:val="20"/>
            <w:color w:val="0000ff"/>
          </w:rPr>
          <w:t xml:space="preserve">пунктам 2.3.1.1</w:t>
        </w:r>
      </w:hyperlink>
      <w:r>
        <w:rPr>
          <w:sz w:val="20"/>
        </w:rPr>
        <w:t xml:space="preserve">-</w:t>
      </w:r>
      <w:hyperlink w:history="0" w:anchor="P195" w:tooltip="2.3.1.10. если инициатором Проекта является ТОС, дополнительно прилагается выписка из устава ТОС, подтверждающая наименование ТОС, которая подписывается председателем ТОС или иным уполномоченным лицом.">
        <w:r>
          <w:rPr>
            <w:sz w:val="20"/>
            <w:color w:val="0000ff"/>
          </w:rPr>
          <w:t xml:space="preserve">2.3.1.10</w:t>
        </w:r>
      </w:hyperlink>
      <w:r>
        <w:rPr>
          <w:sz w:val="20"/>
        </w:rPr>
        <w:t xml:space="preserve"> настоящего Порядка;</w:t>
      </w:r>
    </w:p>
    <w:p>
      <w:pPr>
        <w:pStyle w:val="0"/>
        <w:spacing w:before="200" w:line-rule="auto"/>
        <w:ind w:firstLine="540"/>
        <w:jc w:val="both"/>
      </w:pPr>
      <w:r>
        <w:rPr>
          <w:sz w:val="20"/>
        </w:rPr>
        <w:t xml:space="preserve">2.3.11.4. Проекты, представленные с нарушением требований, установленных </w:t>
      </w:r>
      <w:hyperlink w:history="0" w:anchor="P211" w:tooltip="2.3.6.1. ориентирован на решение конкретной проблемы в рамках вопросов местного значения в пределах территории муниципального образования;">
        <w:r>
          <w:rPr>
            <w:sz w:val="20"/>
            <w:color w:val="0000ff"/>
          </w:rPr>
          <w:t xml:space="preserve">пунктами 2.3.6.1</w:t>
        </w:r>
      </w:hyperlink>
      <w:r>
        <w:rPr>
          <w:sz w:val="20"/>
        </w:rPr>
        <w:t xml:space="preserve">-</w:t>
      </w:r>
      <w:hyperlink w:history="0" w:anchor="P223" w:tooltip="2.3.6.8. Муниципальная комиссия провела оценку Проекта в соответствии с критериями оценки на муниципальном уровне.">
        <w:r>
          <w:rPr>
            <w:sz w:val="20"/>
            <w:color w:val="0000ff"/>
          </w:rPr>
          <w:t xml:space="preserve">2.3.6.8</w:t>
        </w:r>
      </w:hyperlink>
      <w:r>
        <w:rPr>
          <w:sz w:val="20"/>
        </w:rPr>
        <w:t xml:space="preserve"> настоящего Порядка;</w:t>
      </w:r>
    </w:p>
    <w:p>
      <w:pPr>
        <w:pStyle w:val="0"/>
        <w:jc w:val="both"/>
      </w:pPr>
      <w:r>
        <w:rPr>
          <w:sz w:val="20"/>
        </w:rPr>
        <w:t xml:space="preserve">(в ред. </w:t>
      </w:r>
      <w:hyperlink w:history="0" r:id="rId101"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2.3.11.5. Проекты в случае, если местной администрацией нарушены значения по количеству Проектов, представляемых для участия в Конкурсном отборе на уровне Пермского края, и размеру субсидии, утвержденные приказом Министерства в соответствии с </w:t>
      </w:r>
      <w:hyperlink w:history="0" w:anchor="P255" w:tooltip="2.3.9. Информация о размере субсидии и количестве Проектов, установленных в соответствии с пунктами 2.3.7 и 2.3.8 настоящего Порядка, направляется муниципальным образованиям посредством системы электронного документооборота Пермского края (далее - СЭД) ежегодно, в срок до 01 мая. Муниципальные образования в течение 5 рабочих дней со дня получения вышеуказанной информации информируют Министерство посредством СЭД о размере субсидии, планируемом к освоению.">
        <w:r>
          <w:rPr>
            <w:sz w:val="20"/>
            <w:color w:val="0000ff"/>
          </w:rPr>
          <w:t xml:space="preserve">пунктом 2.3.9</w:t>
        </w:r>
      </w:hyperlink>
      <w:r>
        <w:rPr>
          <w:sz w:val="20"/>
        </w:rPr>
        <w:t xml:space="preserve"> настоящего Порядка.</w:t>
      </w:r>
    </w:p>
    <w:p>
      <w:pPr>
        <w:pStyle w:val="0"/>
        <w:jc w:val="both"/>
      </w:pPr>
      <w:r>
        <w:rPr>
          <w:sz w:val="20"/>
        </w:rPr>
        <w:t xml:space="preserve">(в ред. Постановлений Правительства Пермского края от 15.07.2020 </w:t>
      </w:r>
      <w:hyperlink w:history="0" r:id="rId102" w:tooltip="Постановление Правительства Пермского края от 15.07.2020 N 5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513-п</w:t>
        </w:r>
      </w:hyperlink>
      <w:r>
        <w:rPr>
          <w:sz w:val="20"/>
        </w:rPr>
        <w:t xml:space="preserve">, от 29.06.2022 </w:t>
      </w:r>
      <w:hyperlink w:history="0" r:id="rId103"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551-п</w:t>
        </w:r>
      </w:hyperlink>
      <w:r>
        <w:rPr>
          <w:sz w:val="20"/>
        </w:rPr>
        <w:t xml:space="preserve">)</w:t>
      </w:r>
    </w:p>
    <w:p>
      <w:pPr>
        <w:pStyle w:val="0"/>
        <w:spacing w:before="200" w:line-rule="auto"/>
        <w:ind w:firstLine="540"/>
        <w:jc w:val="both"/>
      </w:pPr>
      <w:r>
        <w:rPr>
          <w:sz w:val="20"/>
        </w:rPr>
        <w:t xml:space="preserve">До участия в Конкурсном отборе не допускается(-ются) последний(-ие) Проект(-ы) из пронумерованных местной администрацией в соответствии с </w:t>
      </w:r>
      <w:hyperlink w:history="0" w:anchor="P198" w:tooltip="2.3.2. Документы, указанные в пунктах 2.3.1.1-2.3.1.10 настоящего Порядка, представляются в Министерство местной администрацией на каждый Проект.">
        <w:r>
          <w:rPr>
            <w:sz w:val="20"/>
            <w:color w:val="0000ff"/>
          </w:rPr>
          <w:t xml:space="preserve">пунктом 2.3.2</w:t>
        </w:r>
      </w:hyperlink>
      <w:r>
        <w:rPr>
          <w:sz w:val="20"/>
        </w:rPr>
        <w:t xml:space="preserve"> настоящего Порядка;</w:t>
      </w:r>
    </w:p>
    <w:bookmarkStart w:id="273" w:name="P273"/>
    <w:bookmarkEnd w:id="273"/>
    <w:p>
      <w:pPr>
        <w:pStyle w:val="0"/>
        <w:spacing w:before="200" w:line-rule="auto"/>
        <w:ind w:firstLine="540"/>
        <w:jc w:val="both"/>
      </w:pPr>
      <w:r>
        <w:rPr>
          <w:sz w:val="20"/>
        </w:rPr>
        <w:t xml:space="preserve">2.3.11.6. Проекты, не соответствующие критериям оценки на уровне Пермского края.</w:t>
      </w:r>
    </w:p>
    <w:p>
      <w:pPr>
        <w:pStyle w:val="0"/>
        <w:jc w:val="both"/>
      </w:pPr>
      <w:r>
        <w:rPr>
          <w:sz w:val="20"/>
        </w:rPr>
        <w:t xml:space="preserve">(п. 2.3.11.6 введен </w:t>
      </w:r>
      <w:hyperlink w:history="0" r:id="rId104"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Постановлением</w:t>
        </w:r>
      </w:hyperlink>
      <w:r>
        <w:rPr>
          <w:sz w:val="20"/>
        </w:rPr>
        <w:t xml:space="preserve"> Правительства Пермского края от 29.06.2022 N 551-п)</w:t>
      </w:r>
    </w:p>
    <w:p>
      <w:pPr>
        <w:pStyle w:val="0"/>
        <w:jc w:val="both"/>
      </w:pPr>
      <w:r>
        <w:rPr>
          <w:sz w:val="20"/>
        </w:rPr>
      </w:r>
    </w:p>
    <w:p>
      <w:pPr>
        <w:pStyle w:val="2"/>
        <w:outlineLvl w:val="2"/>
        <w:jc w:val="center"/>
      </w:pPr>
      <w:r>
        <w:rPr>
          <w:sz w:val="20"/>
        </w:rPr>
        <w:t xml:space="preserve">2.4. Конкурсный отбор на уровне Пермского края</w:t>
      </w:r>
    </w:p>
    <w:p>
      <w:pPr>
        <w:pStyle w:val="0"/>
        <w:jc w:val="both"/>
      </w:pPr>
      <w:r>
        <w:rPr>
          <w:sz w:val="20"/>
        </w:rPr>
      </w:r>
    </w:p>
    <w:p>
      <w:pPr>
        <w:pStyle w:val="0"/>
        <w:ind w:firstLine="540"/>
        <w:jc w:val="both"/>
      </w:pPr>
      <w:r>
        <w:rPr>
          <w:sz w:val="20"/>
        </w:rPr>
        <w:t xml:space="preserve">2.4.1. Краевая комиссия в течение 20 рабочих дней со дня окончания приема Проектов рассматривает все представленные муниципальными образованиями Проекты, проверяет соответствие Проектов требованиям, установленным настоящим Порядком, оценивает Проекты в соответствии с критериями оценки на уровне Пермского края и определяет победителей Конкурсного отбора на уровне Пермского края.</w:t>
      </w:r>
    </w:p>
    <w:p>
      <w:pPr>
        <w:pStyle w:val="0"/>
        <w:jc w:val="both"/>
      </w:pPr>
      <w:r>
        <w:rPr>
          <w:sz w:val="20"/>
        </w:rPr>
        <w:t xml:space="preserve">(в ред. </w:t>
      </w:r>
      <w:hyperlink w:history="0" r:id="rId105"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При наличии оснований, указанных в </w:t>
      </w:r>
      <w:hyperlink w:history="0" w:anchor="P264" w:tooltip="2.3.11.1. Проекты, представленные после срока, указанного в пункте 2.1.2.2 настоящего Порядка;">
        <w:r>
          <w:rPr>
            <w:sz w:val="20"/>
            <w:color w:val="0000ff"/>
          </w:rPr>
          <w:t xml:space="preserve">пунктах 2.3.11.1</w:t>
        </w:r>
      </w:hyperlink>
      <w:r>
        <w:rPr>
          <w:sz w:val="20"/>
        </w:rPr>
        <w:t xml:space="preserve">-</w:t>
      </w:r>
      <w:hyperlink w:history="0" w:anchor="P273" w:tooltip="2.3.11.6. Проекты, не соответствующие критериям оценки на уровне Пермского края.">
        <w:r>
          <w:rPr>
            <w:sz w:val="20"/>
            <w:color w:val="0000ff"/>
          </w:rPr>
          <w:t xml:space="preserve">2.3.11.6</w:t>
        </w:r>
      </w:hyperlink>
      <w:r>
        <w:rPr>
          <w:sz w:val="20"/>
        </w:rPr>
        <w:t xml:space="preserve"> настоящего Порядка, соответствующие Проекты включаются в перечень Проектов, не допущенных до участия в Конкурсном отборе на уровне Пермского края, утверждаемый Краевой комиссией.</w:t>
      </w:r>
    </w:p>
    <w:p>
      <w:pPr>
        <w:pStyle w:val="0"/>
        <w:jc w:val="both"/>
      </w:pPr>
      <w:r>
        <w:rPr>
          <w:sz w:val="20"/>
        </w:rPr>
        <w:t xml:space="preserve">(в ред. </w:t>
      </w:r>
      <w:hyperlink w:history="0" r:id="rId106"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Проекты, не допущенные до участия в Конкурсном отборе на уровне Пермского края, могут быть представлены на участие в последующих Конкурсных отборах.</w:t>
      </w:r>
    </w:p>
    <w:p>
      <w:pPr>
        <w:pStyle w:val="0"/>
        <w:jc w:val="both"/>
      </w:pPr>
      <w:r>
        <w:rPr>
          <w:sz w:val="20"/>
        </w:rPr>
        <w:t xml:space="preserve">(в ред. </w:t>
      </w:r>
      <w:hyperlink w:history="0" r:id="rId107"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2.4.2. В течение 10 рабочих дней со дня окончания приема Проектов Министерство проверяет комплектность документов, прилагаемых к Проекту, согласно </w:t>
      </w:r>
      <w:hyperlink w:history="0" w:anchor="P175" w:tooltip="2.3.1.1. смета расходов на приобретение товаров/оказание услуг по форме согласно приложению 3 к настоящему Порядку и (или) локальный сметный расчет, утвержденные главой (главой администрации) муниципального образования, подтверждающие полную стоимость Проекта (далее - сметная документация);">
        <w:r>
          <w:rPr>
            <w:sz w:val="20"/>
            <w:color w:val="0000ff"/>
          </w:rPr>
          <w:t xml:space="preserve">пунктам 2.3.1.1</w:t>
        </w:r>
      </w:hyperlink>
      <w:r>
        <w:rPr>
          <w:sz w:val="20"/>
        </w:rPr>
        <w:t xml:space="preserve">-</w:t>
      </w:r>
      <w:hyperlink w:history="0" w:anchor="P195" w:tooltip="2.3.1.10. если инициатором Проекта является ТОС, дополнительно прилагается выписка из устава ТОС, подтверждающая наименование ТОС, которая подписывается председателем ТОС или иным уполномоченным лицом.">
        <w:r>
          <w:rPr>
            <w:sz w:val="20"/>
            <w:color w:val="0000ff"/>
          </w:rPr>
          <w:t xml:space="preserve">2.3.1.10</w:t>
        </w:r>
      </w:hyperlink>
      <w:r>
        <w:rPr>
          <w:sz w:val="20"/>
        </w:rPr>
        <w:t xml:space="preserve"> настоящего Порядка.</w:t>
      </w:r>
    </w:p>
    <w:p>
      <w:pPr>
        <w:pStyle w:val="0"/>
        <w:spacing w:before="200" w:line-rule="auto"/>
        <w:ind w:firstLine="540"/>
        <w:jc w:val="both"/>
      </w:pPr>
      <w:r>
        <w:rPr>
          <w:sz w:val="20"/>
        </w:rPr>
        <w:t xml:space="preserve">В случае если к Проекту приложен неполный комплект документов согласно </w:t>
      </w:r>
      <w:hyperlink w:history="0" w:anchor="P175" w:tooltip="2.3.1.1. смета расходов на приобретение товаров/оказание услуг по форме согласно приложению 3 к настоящему Порядку и (или) локальный сметный расчет, утвержденные главой (главой администрации) муниципального образования, подтверждающие полную стоимость Проекта (далее - сметная документация);">
        <w:r>
          <w:rPr>
            <w:sz w:val="20"/>
            <w:color w:val="0000ff"/>
          </w:rPr>
          <w:t xml:space="preserve">пунктам 2.3.1.1</w:t>
        </w:r>
      </w:hyperlink>
      <w:r>
        <w:rPr>
          <w:sz w:val="20"/>
        </w:rPr>
        <w:t xml:space="preserve">-</w:t>
      </w:r>
      <w:hyperlink w:history="0" w:anchor="P195" w:tooltip="2.3.1.10. если инициатором Проекта является ТОС, дополнительно прилагается выписка из устава ТОС, подтверждающая наименование ТОС, которая подписывается председателем ТОС или иным уполномоченным лицом.">
        <w:r>
          <w:rPr>
            <w:sz w:val="20"/>
            <w:color w:val="0000ff"/>
          </w:rPr>
          <w:t xml:space="preserve">2.3.1.10</w:t>
        </w:r>
      </w:hyperlink>
      <w:r>
        <w:rPr>
          <w:sz w:val="20"/>
        </w:rPr>
        <w:t xml:space="preserve"> настоящего Порядка, то Министерство в срок, указанный в абзаце первом настоящего пункта, извещает муниципальное образование посредством СЭД о возможности доработки Проекта.</w:t>
      </w:r>
    </w:p>
    <w:p>
      <w:pPr>
        <w:pStyle w:val="0"/>
        <w:spacing w:before="200" w:line-rule="auto"/>
        <w:ind w:firstLine="540"/>
        <w:jc w:val="both"/>
      </w:pPr>
      <w:r>
        <w:rPr>
          <w:sz w:val="20"/>
        </w:rPr>
        <w:t xml:space="preserve">Муниципальное образование в срок не позднее 5 рабочих дней со дня получения уведомления дорабатывает Проект и повторно представляет его в Министерство.</w:t>
      </w:r>
    </w:p>
    <w:p>
      <w:pPr>
        <w:pStyle w:val="0"/>
        <w:jc w:val="both"/>
      </w:pPr>
      <w:r>
        <w:rPr>
          <w:sz w:val="20"/>
        </w:rPr>
        <w:t xml:space="preserve">(п. 2.4.2 в ред. </w:t>
      </w:r>
      <w:hyperlink w:history="0" r:id="rId108"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2.4.3. Победителями Конкурсного отбора на уровне Пермского края считаются Проекты, соответствующие критериям оценки на уровне Пермского края.</w:t>
      </w:r>
    </w:p>
    <w:p>
      <w:pPr>
        <w:pStyle w:val="0"/>
        <w:jc w:val="both"/>
      </w:pPr>
      <w:r>
        <w:rPr>
          <w:sz w:val="20"/>
        </w:rPr>
        <w:t xml:space="preserve">(п. 2.4.3 в ред. </w:t>
      </w:r>
      <w:hyperlink w:history="0" r:id="rId109"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2.4.4-2.4.9. Утратили силу. - </w:t>
      </w:r>
      <w:hyperlink w:history="0" r:id="rId110"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w:t>
        </w:r>
      </w:hyperlink>
      <w:r>
        <w:rPr>
          <w:sz w:val="20"/>
        </w:rPr>
        <w:t xml:space="preserve"> Правительства Пермского края от 29.06.2022 N 551-п.</w:t>
      </w:r>
    </w:p>
    <w:p>
      <w:pPr>
        <w:pStyle w:val="0"/>
        <w:jc w:val="both"/>
      </w:pPr>
      <w:r>
        <w:rPr>
          <w:sz w:val="20"/>
        </w:rPr>
      </w:r>
    </w:p>
    <w:p>
      <w:pPr>
        <w:pStyle w:val="2"/>
        <w:outlineLvl w:val="2"/>
        <w:jc w:val="center"/>
      </w:pPr>
      <w:r>
        <w:rPr>
          <w:sz w:val="20"/>
        </w:rPr>
        <w:t xml:space="preserve">2.5. Распределение субсидий на софинансирование Проектов</w:t>
      </w:r>
    </w:p>
    <w:p>
      <w:pPr>
        <w:pStyle w:val="0"/>
        <w:jc w:val="center"/>
      </w:pPr>
      <w:r>
        <w:rPr>
          <w:sz w:val="20"/>
        </w:rPr>
        <w:t xml:space="preserve">(в ред. </w:t>
      </w:r>
      <w:hyperlink w:history="0" r:id="rId111"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Постановления</w:t>
        </w:r>
      </w:hyperlink>
      <w:r>
        <w:rPr>
          <w:sz w:val="20"/>
        </w:rPr>
        <w:t xml:space="preserve"> Правительства Пермского края</w:t>
      </w:r>
    </w:p>
    <w:p>
      <w:pPr>
        <w:pStyle w:val="0"/>
        <w:jc w:val="center"/>
      </w:pPr>
      <w:r>
        <w:rPr>
          <w:sz w:val="20"/>
        </w:rPr>
        <w:t xml:space="preserve">от 28.06.2019 N 439-п)</w:t>
      </w:r>
    </w:p>
    <w:p>
      <w:pPr>
        <w:pStyle w:val="0"/>
        <w:jc w:val="both"/>
      </w:pPr>
      <w:r>
        <w:rPr>
          <w:sz w:val="20"/>
        </w:rPr>
      </w:r>
    </w:p>
    <w:p>
      <w:pPr>
        <w:pStyle w:val="0"/>
        <w:ind w:firstLine="540"/>
        <w:jc w:val="both"/>
      </w:pPr>
      <w:r>
        <w:rPr>
          <w:sz w:val="20"/>
        </w:rPr>
        <w:t xml:space="preserve">2.5.1-2.5.4. Утратили силу. - </w:t>
      </w:r>
      <w:hyperlink w:history="0" r:id="rId112"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w:t>
        </w:r>
      </w:hyperlink>
      <w:r>
        <w:rPr>
          <w:sz w:val="20"/>
        </w:rPr>
        <w:t xml:space="preserve"> Правительства Пермского края от 29.06.2022 N 551-п.</w:t>
      </w:r>
    </w:p>
    <w:bookmarkStart w:id="297" w:name="P297"/>
    <w:bookmarkEnd w:id="297"/>
    <w:p>
      <w:pPr>
        <w:pStyle w:val="0"/>
        <w:spacing w:before="200" w:line-rule="auto"/>
        <w:ind w:firstLine="540"/>
        <w:jc w:val="both"/>
      </w:pPr>
      <w:r>
        <w:rPr>
          <w:sz w:val="20"/>
        </w:rPr>
        <w:t xml:space="preserve">2.5.5. Уровень софинансирования субсидии не может превышать 90% стоимости Проекта. Не менее 10% стоимости Проекта обеспечиваются за счет софинансирования из бюджета муниципального образования.</w:t>
      </w:r>
    </w:p>
    <w:p>
      <w:pPr>
        <w:pStyle w:val="0"/>
        <w:jc w:val="both"/>
      </w:pPr>
      <w:r>
        <w:rPr>
          <w:sz w:val="20"/>
        </w:rPr>
        <w:t xml:space="preserve">(в ред. </w:t>
      </w:r>
      <w:hyperlink w:history="0" r:id="rId113"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15.04.2020 N 213-п)</w:t>
      </w:r>
    </w:p>
    <w:p>
      <w:pPr>
        <w:pStyle w:val="0"/>
        <w:spacing w:before="200" w:line-rule="auto"/>
        <w:ind w:firstLine="540"/>
        <w:jc w:val="both"/>
      </w:pPr>
      <w:r>
        <w:rPr>
          <w:sz w:val="20"/>
        </w:rPr>
        <w:t xml:space="preserve">Абзац утратил силу. - </w:t>
      </w:r>
      <w:hyperlink w:history="0" r:id="rId114" w:tooltip="Постановление Правительства Пермского края от 15.09.2021 N 670-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w:t>
        </w:r>
      </w:hyperlink>
      <w:r>
        <w:rPr>
          <w:sz w:val="20"/>
        </w:rPr>
        <w:t xml:space="preserve"> Правительства Пермского края от 15.09.2021 N 670-п.</w:t>
      </w:r>
    </w:p>
    <w:p>
      <w:pPr>
        <w:pStyle w:val="0"/>
        <w:spacing w:before="200" w:line-rule="auto"/>
        <w:ind w:firstLine="540"/>
        <w:jc w:val="both"/>
      </w:pPr>
      <w:r>
        <w:rPr>
          <w:sz w:val="20"/>
        </w:rPr>
        <w:t xml:space="preserve">Доля софинансирования Проекта из бюджета муниципального образования может включать инициативные платежи и собственные средства бюджета муниципального образования.</w:t>
      </w:r>
    </w:p>
    <w:p>
      <w:pPr>
        <w:pStyle w:val="0"/>
        <w:jc w:val="both"/>
      </w:pPr>
      <w:r>
        <w:rPr>
          <w:sz w:val="20"/>
        </w:rPr>
        <w:t xml:space="preserve">(в ред. Постановлений Правительства Пермского края от 21.05.2021 </w:t>
      </w:r>
      <w:hyperlink w:history="0" r:id="rId115"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313-п</w:t>
        </w:r>
      </w:hyperlink>
      <w:r>
        <w:rPr>
          <w:sz w:val="20"/>
        </w:rPr>
        <w:t xml:space="preserve">, от 29.06.2022 </w:t>
      </w:r>
      <w:hyperlink w:history="0" r:id="rId116"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551-п</w:t>
        </w:r>
      </w:hyperlink>
      <w:r>
        <w:rPr>
          <w:sz w:val="20"/>
        </w:rPr>
        <w:t xml:space="preserve">)</w:t>
      </w:r>
    </w:p>
    <w:p>
      <w:pPr>
        <w:pStyle w:val="0"/>
        <w:spacing w:before="200" w:line-rule="auto"/>
        <w:ind w:firstLine="540"/>
        <w:jc w:val="both"/>
      </w:pPr>
      <w:r>
        <w:rPr>
          <w:sz w:val="20"/>
        </w:rPr>
        <w:t xml:space="preserve">абзацы четвертый-десятый утратили силу. - </w:t>
      </w:r>
      <w:hyperlink w:history="0" r:id="rId117"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Участие собственных средств бюджета муниципального образования в финансировании реализации Проекта является обязательным.</w:t>
      </w:r>
    </w:p>
    <w:p>
      <w:pPr>
        <w:pStyle w:val="0"/>
        <w:spacing w:before="200" w:line-rule="auto"/>
        <w:ind w:firstLine="540"/>
        <w:jc w:val="both"/>
      </w:pPr>
      <w:r>
        <w:rPr>
          <w:sz w:val="20"/>
        </w:rPr>
        <w:t xml:space="preserve">Финансирование проекта за счет других направлений расходов бюджета Пермского края и (или) бюджета муниципального образования не допускается.</w:t>
      </w:r>
    </w:p>
    <w:p>
      <w:pPr>
        <w:pStyle w:val="0"/>
        <w:spacing w:before="200" w:line-rule="auto"/>
        <w:ind w:firstLine="540"/>
        <w:jc w:val="both"/>
      </w:pPr>
      <w:r>
        <w:rPr>
          <w:sz w:val="20"/>
        </w:rPr>
        <w:t xml:space="preserve">В случае если в ходе реализации Проекта увеличилась его сметная стоимость, то увеличение финансируется за счет собственных средств бюджета муниципального образования и (или) денежных средств индивидуальных предпринимателей и образованных в соответствии с законодательством Российской Федерации юридических лиц.</w:t>
      </w:r>
    </w:p>
    <w:p>
      <w:pPr>
        <w:pStyle w:val="0"/>
        <w:jc w:val="both"/>
      </w:pPr>
      <w:r>
        <w:rPr>
          <w:sz w:val="20"/>
        </w:rPr>
        <w:t xml:space="preserve">(абзац введен </w:t>
      </w:r>
      <w:hyperlink w:history="0" r:id="rId118"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Постановлением</w:t>
        </w:r>
      </w:hyperlink>
      <w:r>
        <w:rPr>
          <w:sz w:val="20"/>
        </w:rPr>
        <w:t xml:space="preserve"> Правительства Пермского края от 29.06.2022 N 551-п)</w:t>
      </w:r>
    </w:p>
    <w:p>
      <w:pPr>
        <w:pStyle w:val="0"/>
        <w:jc w:val="both"/>
      </w:pPr>
      <w:r>
        <w:rPr>
          <w:sz w:val="20"/>
        </w:rPr>
      </w:r>
    </w:p>
    <w:p>
      <w:pPr>
        <w:pStyle w:val="2"/>
        <w:outlineLvl w:val="1"/>
        <w:jc w:val="center"/>
      </w:pPr>
      <w:r>
        <w:rPr>
          <w:sz w:val="20"/>
        </w:rPr>
        <w:t xml:space="preserve">III. Подведение итогов Конкурсного отбора</w:t>
      </w:r>
    </w:p>
    <w:p>
      <w:pPr>
        <w:pStyle w:val="0"/>
        <w:jc w:val="both"/>
      </w:pPr>
      <w:r>
        <w:rPr>
          <w:sz w:val="20"/>
        </w:rPr>
      </w:r>
    </w:p>
    <w:p>
      <w:pPr>
        <w:pStyle w:val="0"/>
        <w:ind w:firstLine="540"/>
        <w:jc w:val="both"/>
      </w:pPr>
      <w:r>
        <w:rPr>
          <w:sz w:val="20"/>
        </w:rPr>
        <w:t xml:space="preserve">3.1. Решения об итогах Конкурсного отбора принимаются на заседании Краевой комиссии и оформляются протоколом в течение 3 рабочих дней со дня заседания Краевой комиссии. Заседания Краевой комиссии проводятся в очной или дистанционной форме посредством использования современных информационно-телекоммуникационных технологий.</w:t>
      </w:r>
    </w:p>
    <w:p>
      <w:pPr>
        <w:pStyle w:val="0"/>
        <w:jc w:val="both"/>
      </w:pPr>
      <w:r>
        <w:rPr>
          <w:sz w:val="20"/>
        </w:rPr>
        <w:t xml:space="preserve">(в ред. Постановлений Правительства Пермского края от 15.07.2020 </w:t>
      </w:r>
      <w:hyperlink w:history="0" r:id="rId119" w:tooltip="Постановление Правительства Пермского края от 15.07.2020 N 5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513-п</w:t>
        </w:r>
      </w:hyperlink>
      <w:r>
        <w:rPr>
          <w:sz w:val="20"/>
        </w:rPr>
        <w:t xml:space="preserve">, от 29.06.2022 </w:t>
      </w:r>
      <w:hyperlink w:history="0" r:id="rId120"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551-п</w:t>
        </w:r>
      </w:hyperlink>
      <w:r>
        <w:rPr>
          <w:sz w:val="20"/>
        </w:rPr>
        <w:t xml:space="preserve">)</w:t>
      </w:r>
    </w:p>
    <w:p>
      <w:pPr>
        <w:pStyle w:val="0"/>
        <w:spacing w:before="200" w:line-rule="auto"/>
        <w:ind w:firstLine="540"/>
        <w:jc w:val="both"/>
      </w:pPr>
      <w:r>
        <w:rPr>
          <w:sz w:val="20"/>
        </w:rPr>
        <w:t xml:space="preserve">Протокол подписывается всеми членами Краевой комиссии, участвующими в заседании, в срок, не превышающий 5 рабочих дней со дня оформления протокола. Протокол заседания Краевой комиссии подлежит публикации на официальном сайте Министерства в срок не позднее 5 рабочих дней со дня его подписания. День публикации протокола является днем подведения итогов Конкурсного отбора на уровне Пермского края.</w:t>
      </w:r>
    </w:p>
    <w:p>
      <w:pPr>
        <w:pStyle w:val="0"/>
        <w:jc w:val="both"/>
      </w:pPr>
      <w:r>
        <w:rPr>
          <w:sz w:val="20"/>
        </w:rPr>
        <w:t xml:space="preserve">(в ред. </w:t>
      </w:r>
      <w:hyperlink w:history="0" r:id="rId121"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15.04.2020 N 213-п)</w:t>
      </w:r>
    </w:p>
    <w:p>
      <w:pPr>
        <w:pStyle w:val="0"/>
        <w:spacing w:before="200" w:line-rule="auto"/>
        <w:ind w:firstLine="540"/>
        <w:jc w:val="both"/>
      </w:pPr>
      <w:r>
        <w:rPr>
          <w:sz w:val="20"/>
        </w:rPr>
        <w:t xml:space="preserve">Протокол является основанием для подготовки проекта постановления Правительства Пермского края о распределении субсидий из средств бюджета Пермского края бюджетам муниципальных образований на софинансирование Проектов.</w:t>
      </w:r>
    </w:p>
    <w:p>
      <w:pPr>
        <w:pStyle w:val="0"/>
        <w:spacing w:before="200" w:line-rule="auto"/>
        <w:ind w:firstLine="540"/>
        <w:jc w:val="both"/>
      </w:pPr>
      <w:r>
        <w:rPr>
          <w:sz w:val="20"/>
        </w:rPr>
        <w:t xml:space="preserve">3.2. Объем субсидий бюджетам муниципальных образований, отобранных по результатам Конкурсного отбора на уровне Пермского края, устанавливается постановлением Правительства Пермского края о распределении субсидий из средств бюджета Пермского края бюджетам муниципальных образований на софинансирование проектов инициативного бюджетирования (далее - Постановление о распределении субсидий) в срок не позднее 10 рабочих дней со дня подведения итогов Конкурсного отбора на уровне Пермского края с указанием наименования муниципального образования, объема субсидий, наименования Проекта, наименования ТОС (при наличии).</w:t>
      </w:r>
    </w:p>
    <w:p>
      <w:pPr>
        <w:pStyle w:val="0"/>
        <w:jc w:val="both"/>
      </w:pPr>
      <w:r>
        <w:rPr>
          <w:sz w:val="20"/>
        </w:rPr>
        <w:t xml:space="preserve">(в ред. Постановлений Правительства Пермского края от 28.06.2019 </w:t>
      </w:r>
      <w:hyperlink w:history="0" r:id="rId122"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N 439-п</w:t>
        </w:r>
      </w:hyperlink>
      <w:r>
        <w:rPr>
          <w:sz w:val="20"/>
        </w:rPr>
        <w:t xml:space="preserve">, от 15.04.2020 </w:t>
      </w:r>
      <w:hyperlink w:history="0" r:id="rId123"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213-п</w:t>
        </w:r>
      </w:hyperlink>
      <w:r>
        <w:rPr>
          <w:sz w:val="20"/>
        </w:rPr>
        <w:t xml:space="preserve">)</w:t>
      </w:r>
    </w:p>
    <w:p>
      <w:pPr>
        <w:pStyle w:val="0"/>
        <w:spacing w:before="200" w:line-rule="auto"/>
        <w:ind w:firstLine="540"/>
        <w:jc w:val="both"/>
      </w:pPr>
      <w:r>
        <w:rPr>
          <w:sz w:val="20"/>
        </w:rPr>
        <w:t xml:space="preserve">Абзац утратил силу с 15.04.2020. - </w:t>
      </w:r>
      <w:hyperlink w:history="0" r:id="rId124"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w:t>
        </w:r>
      </w:hyperlink>
      <w:r>
        <w:rPr>
          <w:sz w:val="20"/>
        </w:rPr>
        <w:t xml:space="preserve"> Правительства Пермского края от 15.04.2020 N 213-п.</w:t>
      </w:r>
    </w:p>
    <w:p>
      <w:pPr>
        <w:pStyle w:val="0"/>
        <w:jc w:val="both"/>
      </w:pPr>
      <w:r>
        <w:rPr>
          <w:sz w:val="20"/>
        </w:rPr>
      </w:r>
    </w:p>
    <w:p>
      <w:pPr>
        <w:pStyle w:val="2"/>
        <w:outlineLvl w:val="1"/>
        <w:jc w:val="center"/>
      </w:pPr>
      <w:r>
        <w:rPr>
          <w:sz w:val="20"/>
        </w:rPr>
        <w:t xml:space="preserve">IV. Представление отчетности о выполнении условий</w:t>
      </w:r>
    </w:p>
    <w:p>
      <w:pPr>
        <w:pStyle w:val="2"/>
        <w:jc w:val="center"/>
      </w:pPr>
      <w:r>
        <w:rPr>
          <w:sz w:val="20"/>
        </w:rPr>
        <w:t xml:space="preserve">софинансирования Проектов</w:t>
      </w:r>
    </w:p>
    <w:p>
      <w:pPr>
        <w:pStyle w:val="0"/>
        <w:jc w:val="center"/>
      </w:pPr>
      <w:r>
        <w:rPr>
          <w:sz w:val="20"/>
        </w:rPr>
        <w:t xml:space="preserve">(в ред. </w:t>
      </w:r>
      <w:hyperlink w:history="0" r:id="rId125"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Постановления</w:t>
        </w:r>
      </w:hyperlink>
      <w:r>
        <w:rPr>
          <w:sz w:val="20"/>
        </w:rPr>
        <w:t xml:space="preserve"> Правительства Пермского края</w:t>
      </w:r>
    </w:p>
    <w:p>
      <w:pPr>
        <w:pStyle w:val="0"/>
        <w:jc w:val="center"/>
      </w:pPr>
      <w:r>
        <w:rPr>
          <w:sz w:val="20"/>
        </w:rPr>
        <w:t xml:space="preserve">от 28.06.2019 N 439-п)</w:t>
      </w:r>
    </w:p>
    <w:p>
      <w:pPr>
        <w:pStyle w:val="0"/>
        <w:jc w:val="both"/>
      </w:pPr>
      <w:r>
        <w:rPr>
          <w:sz w:val="20"/>
        </w:rPr>
      </w:r>
    </w:p>
    <w:p>
      <w:pPr>
        <w:pStyle w:val="0"/>
        <w:ind w:firstLine="540"/>
        <w:jc w:val="both"/>
      </w:pPr>
      <w:r>
        <w:rPr>
          <w:sz w:val="20"/>
        </w:rPr>
        <w:t xml:space="preserve">4.1. Субсидии могут быть использованы в полном объеме, в неполном объеме с учетом объема средств, образовавшегося в результате экономии по итогам осуществления закупок (конкурсных процедур), выполнения работ и уточнения проектно-сметной или сметной документации либо по причине расторжения соглашения о предоставлении субсидии (далее - Соглашение) в связи с невыполнением работ ввиду расторжения контракта (договора) с подрядчиком вследствие неисполнения его обязательств по контракту (договору) (далее соответственно - неполный объем, экономия по результатам конкурсных процедур), в объеме средств, образовавшемся в результате экономии по результатам конкурсных процедур:</w:t>
      </w:r>
    </w:p>
    <w:p>
      <w:pPr>
        <w:pStyle w:val="0"/>
        <w:jc w:val="both"/>
      </w:pPr>
      <w:r>
        <w:rPr>
          <w:sz w:val="20"/>
        </w:rPr>
        <w:t xml:space="preserve">(в ред. </w:t>
      </w:r>
      <w:hyperlink w:history="0" r:id="rId126"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bookmarkStart w:id="326" w:name="P326"/>
    <w:bookmarkEnd w:id="326"/>
    <w:p>
      <w:pPr>
        <w:pStyle w:val="0"/>
        <w:spacing w:before="200" w:line-rule="auto"/>
        <w:ind w:firstLine="540"/>
        <w:jc w:val="both"/>
      </w:pPr>
      <w:r>
        <w:rPr>
          <w:sz w:val="20"/>
        </w:rPr>
        <w:t xml:space="preserve">4.1.1. при условии использования субсидии в полном объеме либо в неполном объеме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w:t>
      </w:r>
      <w:hyperlink w:history="0" w:anchor="P929" w:tooltip="ОТЧЕТ">
        <w:r>
          <w:rPr>
            <w:sz w:val="20"/>
            <w:color w:val="0000ff"/>
          </w:rPr>
          <w:t xml:space="preserve">отчет</w:t>
        </w:r>
      </w:hyperlink>
      <w:r>
        <w:rPr>
          <w:sz w:val="20"/>
        </w:rPr>
        <w:t xml:space="preserve"> о выполнении условий софинансирования расходов при реализации проекта инициативного бюджетирования по форме согласно приложению 5 к настоящему Порядку (далее - отчет о выполнении условий софинансирования) и следующие документы:</w:t>
      </w:r>
    </w:p>
    <w:p>
      <w:pPr>
        <w:pStyle w:val="0"/>
        <w:jc w:val="both"/>
      </w:pPr>
      <w:r>
        <w:rPr>
          <w:sz w:val="20"/>
        </w:rPr>
        <w:t xml:space="preserve">(в ред. Постановлений Правительства Пермского края от 15.07.2020 </w:t>
      </w:r>
      <w:hyperlink w:history="0" r:id="rId127" w:tooltip="Постановление Правительства Пермского края от 15.07.2020 N 5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513-п</w:t>
        </w:r>
      </w:hyperlink>
      <w:r>
        <w:rPr>
          <w:sz w:val="20"/>
        </w:rPr>
        <w:t xml:space="preserve">, от 21.05.2021 </w:t>
      </w:r>
      <w:hyperlink w:history="0" r:id="rId128"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313-п</w:t>
        </w:r>
      </w:hyperlink>
      <w:r>
        <w:rPr>
          <w:sz w:val="20"/>
        </w:rPr>
        <w:t xml:space="preserve">)</w:t>
      </w:r>
    </w:p>
    <w:p>
      <w:pPr>
        <w:pStyle w:val="0"/>
        <w:spacing w:before="200" w:line-rule="auto"/>
        <w:ind w:firstLine="540"/>
        <w:jc w:val="both"/>
      </w:pPr>
      <w:r>
        <w:rPr>
          <w:sz w:val="20"/>
        </w:rPr>
        <w:t xml:space="preserve">копия(-и) протокола(-ов) схода, собрания или конференции граждан, на которых проводилось согласование изменений объемов и видов закупок товаров, работ, услуг, предусмотренных Проектом. Протокол прилагается в случае, если в сметную документацию к Проекту вносились изменения;</w:t>
      </w:r>
    </w:p>
    <w:p>
      <w:pPr>
        <w:pStyle w:val="0"/>
        <w:jc w:val="both"/>
      </w:pPr>
      <w:r>
        <w:rPr>
          <w:sz w:val="20"/>
        </w:rPr>
        <w:t xml:space="preserve">(в ред. Постановлений Правительства Пермского края от 21.05.2021 </w:t>
      </w:r>
      <w:hyperlink w:history="0" r:id="rId129"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313-п</w:t>
        </w:r>
      </w:hyperlink>
      <w:r>
        <w:rPr>
          <w:sz w:val="20"/>
        </w:rPr>
        <w:t xml:space="preserve">, от 29.06.2022 </w:t>
      </w:r>
      <w:hyperlink w:history="0" r:id="rId130"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551-п</w:t>
        </w:r>
      </w:hyperlink>
      <w:r>
        <w:rPr>
          <w:sz w:val="20"/>
        </w:rPr>
        <w:t xml:space="preserve">)</w:t>
      </w:r>
    </w:p>
    <w:bookmarkStart w:id="330" w:name="P330"/>
    <w:bookmarkEnd w:id="330"/>
    <w:p>
      <w:pPr>
        <w:pStyle w:val="0"/>
        <w:spacing w:before="200" w:line-rule="auto"/>
        <w:ind w:firstLine="540"/>
        <w:jc w:val="both"/>
      </w:pPr>
      <w:r>
        <w:rPr>
          <w:sz w:val="20"/>
        </w:rPr>
        <w:t xml:space="preserve">выписку из решения представительного органа муниципального образования на текущий финансовый год и плановый период, подтверждающую предусмотренные собственные средства бюджета муниципального образования на реализацию Проекта на год, в котором происходит реализация Проекта;</w:t>
      </w:r>
    </w:p>
    <w:bookmarkStart w:id="331" w:name="P331"/>
    <w:bookmarkEnd w:id="331"/>
    <w:p>
      <w:pPr>
        <w:pStyle w:val="0"/>
        <w:spacing w:before="200" w:line-rule="auto"/>
        <w:ind w:firstLine="540"/>
        <w:jc w:val="both"/>
      </w:pPr>
      <w:r>
        <w:rPr>
          <w:sz w:val="20"/>
        </w:rPr>
        <w:t xml:space="preserve">копии платежных документов, подтверждающих поступление в бюджет муниципального образования средств по каждому из источников финансирования в соответствии с </w:t>
      </w:r>
      <w:hyperlink w:history="0" w:anchor="P297" w:tooltip="2.5.5. Уровень софинансирования субсидии не может превышать 90% стоимости Проекта. Не менее 10% стоимости Проекта обеспечиваются за счет софинансирования из бюджета муниципального образования.">
        <w:r>
          <w:rPr>
            <w:sz w:val="20"/>
            <w:color w:val="0000ff"/>
          </w:rPr>
          <w:t xml:space="preserve">пунктом 2.5.5</w:t>
        </w:r>
      </w:hyperlink>
      <w:r>
        <w:rPr>
          <w:sz w:val="20"/>
        </w:rPr>
        <w:t xml:space="preserve"> настоящего Порядка и в соответствии с Соглашением, заверенные главой (главой администрации) или иным уполномоченным лицом муниципального образования;</w:t>
      </w:r>
    </w:p>
    <w:p>
      <w:pPr>
        <w:pStyle w:val="0"/>
        <w:jc w:val="both"/>
      </w:pPr>
      <w:r>
        <w:rPr>
          <w:sz w:val="20"/>
        </w:rPr>
        <w:t xml:space="preserve">(в ред. </w:t>
      </w:r>
      <w:hyperlink w:history="0" r:id="rId131"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копию(-и)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заверенную(-ые) главой (главой администрации) муниципального образования;</w:t>
      </w:r>
    </w:p>
    <w:bookmarkStart w:id="334" w:name="P334"/>
    <w:bookmarkEnd w:id="334"/>
    <w:p>
      <w:pPr>
        <w:pStyle w:val="0"/>
        <w:spacing w:before="200" w:line-rule="auto"/>
        <w:ind w:firstLine="540"/>
        <w:jc w:val="both"/>
      </w:pPr>
      <w:r>
        <w:rPr>
          <w:sz w:val="20"/>
        </w:rPr>
        <w:t xml:space="preserve">4.1.2. при условии использования субсидии в объеме средств, образовавшемся в результате экономии по результатам конкурсных процедур, данный объем средств субсидии может быть использован в году предоставления субсидии на осуществление закупок товаров, работ, услуг, направленных на улучшение и (или) укрупнение того же Проекта. В данном случае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осуществление закупок товаров, работ, услуг, направленных на улучшение и (или) укрупнение того же Проекта, и не позднее 5 сентября года предоставления субсидии отчет о выполнении условий софинансирования и следующие документы:</w:t>
      </w:r>
    </w:p>
    <w:p>
      <w:pPr>
        <w:pStyle w:val="0"/>
        <w:jc w:val="both"/>
      </w:pPr>
      <w:r>
        <w:rPr>
          <w:sz w:val="20"/>
        </w:rPr>
        <w:t xml:space="preserve">(в ред. Постановлений Правительства Пермского края от 15.07.2020 </w:t>
      </w:r>
      <w:hyperlink w:history="0" r:id="rId132" w:tooltip="Постановление Правительства Пермского края от 15.07.2020 N 5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513-п</w:t>
        </w:r>
      </w:hyperlink>
      <w:r>
        <w:rPr>
          <w:sz w:val="20"/>
        </w:rPr>
        <w:t xml:space="preserve">, от 21.05.2021 </w:t>
      </w:r>
      <w:hyperlink w:history="0" r:id="rId133"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313-п</w:t>
        </w:r>
      </w:hyperlink>
      <w:r>
        <w:rPr>
          <w:sz w:val="20"/>
        </w:rPr>
        <w:t xml:space="preserve">, от 11.08.2021 </w:t>
      </w:r>
      <w:hyperlink w:history="0" r:id="rId134" w:tooltip="Постановление Правительства Пермского края от 11.08.2021 N 571-п &quot;О внесении изменений в отдельные постановления Правительства Пермского края в сфере поддержки проектов местных инициатив&quot; {КонсультантПлюс}">
        <w:r>
          <w:rPr>
            <w:sz w:val="20"/>
            <w:color w:val="0000ff"/>
          </w:rPr>
          <w:t xml:space="preserve">N 571-п</w:t>
        </w:r>
      </w:hyperlink>
      <w:r>
        <w:rPr>
          <w:sz w:val="20"/>
        </w:rPr>
        <w:t xml:space="preserve">)</w:t>
      </w:r>
    </w:p>
    <w:p>
      <w:pPr>
        <w:pStyle w:val="0"/>
        <w:spacing w:before="200" w:line-rule="auto"/>
        <w:ind w:firstLine="540"/>
        <w:jc w:val="both"/>
      </w:pPr>
      <w:r>
        <w:rPr>
          <w:sz w:val="20"/>
        </w:rPr>
        <w:t xml:space="preserve">копия(-и) протокола(-ов) схода, собрания или конференции граждан, на которых принято решение об использовании экономии по результатам конкурсных процедур на улучшение и (или) укрупнение Проекта;</w:t>
      </w:r>
    </w:p>
    <w:p>
      <w:pPr>
        <w:pStyle w:val="0"/>
        <w:jc w:val="both"/>
      </w:pPr>
      <w:r>
        <w:rPr>
          <w:sz w:val="20"/>
        </w:rPr>
        <w:t xml:space="preserve">(в ред. </w:t>
      </w:r>
      <w:hyperlink w:history="0" r:id="rId135"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копию(-и) муниципального(-ых) контракта(-ов) (договора(-ов), соглашения(-й)) на осуществление закупок товаров, работ, услуг, направленных на улучшение и (или) укрупнение того же Проекта, заверенную(-ые) главой (главой администрации) муниципального образования;</w:t>
      </w:r>
    </w:p>
    <w:p>
      <w:pPr>
        <w:pStyle w:val="0"/>
        <w:jc w:val="both"/>
      </w:pPr>
      <w:r>
        <w:rPr>
          <w:sz w:val="20"/>
        </w:rPr>
        <w:t xml:space="preserve">(в ред. </w:t>
      </w:r>
      <w:hyperlink w:history="0" r:id="rId136"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пояснительную записку, в которой обосновывается осуществление мероприятий, направленных на улучшение и (или) укрупнение того же Проекта. Пояснительная записка оформляется официальным письмом местной администрации за подписью главы (главы администрации) муниципального образования.</w:t>
      </w:r>
    </w:p>
    <w:p>
      <w:pPr>
        <w:pStyle w:val="0"/>
        <w:spacing w:before="200" w:line-rule="auto"/>
        <w:ind w:firstLine="540"/>
        <w:jc w:val="both"/>
      </w:pPr>
      <w:r>
        <w:rPr>
          <w:sz w:val="20"/>
        </w:rPr>
        <w:t xml:space="preserve">4.2. Для перечисления субсидии в бюджет муниципального образования:</w:t>
      </w:r>
    </w:p>
    <w:bookmarkStart w:id="342" w:name="P342"/>
    <w:bookmarkEnd w:id="342"/>
    <w:p>
      <w:pPr>
        <w:pStyle w:val="0"/>
        <w:spacing w:before="200" w:line-rule="auto"/>
        <w:ind w:firstLine="540"/>
        <w:jc w:val="both"/>
      </w:pPr>
      <w:r>
        <w:rPr>
          <w:sz w:val="20"/>
        </w:rPr>
        <w:t xml:space="preserve">4.2.1. Министерство в течение 10 рабочих дней со дня представления местной администрацией в Министерство отчета о выполнении условий софинансирования и документов, указанных в </w:t>
      </w:r>
      <w:hyperlink w:history="0" w:anchor="P326" w:tooltip="4.1.1. при условии использования субсидии в полном объеме либо в неполном объем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отчет о выполнении условий софинансирования расходов при реализации проекта инициативного бюджетирования по форме согласно приложе...">
        <w:r>
          <w:rPr>
            <w:sz w:val="20"/>
            <w:color w:val="0000ff"/>
          </w:rPr>
          <w:t xml:space="preserve">пунктах 4.1.1</w:t>
        </w:r>
      </w:hyperlink>
      <w:r>
        <w:rPr>
          <w:sz w:val="20"/>
        </w:rPr>
        <w:t xml:space="preserve"> и </w:t>
      </w:r>
      <w:hyperlink w:history="0" w:anchor="P334" w:tooltip="4.1.2. при условии использования субсидии в объеме средств, образовавшемся в результате экономии по результатам конкурсных процедур, данный объем средств субсидии может быть использован в году предоставления субсидии на осуществление закупок товаров, работ, услуг, направленных на улучшение и (или) укрупнение того же Проекта. В данном случа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
        <w:r>
          <w:rPr>
            <w:sz w:val="20"/>
            <w:color w:val="0000ff"/>
          </w:rPr>
          <w:t xml:space="preserve">4.1.2</w:t>
        </w:r>
      </w:hyperlink>
      <w:r>
        <w:rPr>
          <w:sz w:val="20"/>
        </w:rPr>
        <w:t xml:space="preserve"> настоящего Порядка:</w:t>
      </w:r>
    </w:p>
    <w:p>
      <w:pPr>
        <w:pStyle w:val="0"/>
        <w:spacing w:before="200" w:line-rule="auto"/>
        <w:ind w:firstLine="540"/>
        <w:jc w:val="both"/>
      </w:pPr>
      <w:r>
        <w:rPr>
          <w:sz w:val="20"/>
        </w:rPr>
        <w:t xml:space="preserve">проверяет отчет о выполнении условий софинансирования и документы, указанные в </w:t>
      </w:r>
      <w:hyperlink w:history="0" w:anchor="P326" w:tooltip="4.1.1. при условии использования субсидии в полном объеме либо в неполном объем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отчет о выполнении условий софинансирования расходов при реализации проекта инициативного бюджетирования по форме согласно приложе...">
        <w:r>
          <w:rPr>
            <w:sz w:val="20"/>
            <w:color w:val="0000ff"/>
          </w:rPr>
          <w:t xml:space="preserve">пунктах 4.1.1</w:t>
        </w:r>
      </w:hyperlink>
      <w:r>
        <w:rPr>
          <w:sz w:val="20"/>
        </w:rPr>
        <w:t xml:space="preserve"> и </w:t>
      </w:r>
      <w:hyperlink w:history="0" w:anchor="P334" w:tooltip="4.1.2. при условии использования субсидии в объеме средств, образовавшемся в результате экономии по результатам конкурсных процедур, данный объем средств субсидии может быть использован в году предоставления субсидии на осуществление закупок товаров, работ, услуг, направленных на улучшение и (или) укрупнение того же Проекта. В данном случа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
        <w:r>
          <w:rPr>
            <w:sz w:val="20"/>
            <w:color w:val="0000ff"/>
          </w:rPr>
          <w:t xml:space="preserve">4.1.2</w:t>
        </w:r>
      </w:hyperlink>
      <w:r>
        <w:rPr>
          <w:sz w:val="20"/>
        </w:rPr>
        <w:t xml:space="preserve"> настоящего Порядка, на предмет наличия ошибок, соблюдения требований, установленных </w:t>
      </w:r>
      <w:hyperlink w:history="0" w:anchor="P297" w:tooltip="2.5.5. Уровень софинансирования субсидии не может превышать 90% стоимости Проекта. Не менее 10% стоимости Проекта обеспечиваются за счет софинансирования из бюджета муниципального образования.">
        <w:r>
          <w:rPr>
            <w:sz w:val="20"/>
            <w:color w:val="0000ff"/>
          </w:rPr>
          <w:t xml:space="preserve">пунктом 2.5.5</w:t>
        </w:r>
      </w:hyperlink>
      <w:r>
        <w:rPr>
          <w:sz w:val="20"/>
        </w:rPr>
        <w:t xml:space="preserve"> настоящего Порядка;</w:t>
      </w:r>
    </w:p>
    <w:p>
      <w:pPr>
        <w:pStyle w:val="0"/>
        <w:spacing w:before="200" w:line-rule="auto"/>
        <w:ind w:firstLine="540"/>
        <w:jc w:val="both"/>
      </w:pPr>
      <w:r>
        <w:rPr>
          <w:sz w:val="20"/>
        </w:rPr>
        <w:t xml:space="preserve">принимает отчет о выполнении условий софинансирования в случае отсутствия ошибок в отчете о выполнении условий софинансирования и документах, указанных в </w:t>
      </w:r>
      <w:hyperlink w:history="0" w:anchor="P326" w:tooltip="4.1.1. при условии использования субсидии в полном объеме либо в неполном объем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отчет о выполнении условий софинансирования расходов при реализации проекта инициативного бюджетирования по форме согласно приложе...">
        <w:r>
          <w:rPr>
            <w:sz w:val="20"/>
            <w:color w:val="0000ff"/>
          </w:rPr>
          <w:t xml:space="preserve">пунктах 4.1.1</w:t>
        </w:r>
      </w:hyperlink>
      <w:r>
        <w:rPr>
          <w:sz w:val="20"/>
        </w:rPr>
        <w:t xml:space="preserve"> и </w:t>
      </w:r>
      <w:hyperlink w:history="0" w:anchor="P334" w:tooltip="4.1.2. при условии использования субсидии в объеме средств, образовавшемся в результате экономии по результатам конкурсных процедур, данный объем средств субсидии может быть использован в году предоставления субсидии на осуществление закупок товаров, работ, услуг, направленных на улучшение и (или) укрупнение того же Проекта. В данном случа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
        <w:r>
          <w:rPr>
            <w:sz w:val="20"/>
            <w:color w:val="0000ff"/>
          </w:rPr>
          <w:t xml:space="preserve">4.1.2</w:t>
        </w:r>
      </w:hyperlink>
      <w:r>
        <w:rPr>
          <w:sz w:val="20"/>
        </w:rPr>
        <w:t xml:space="preserve"> настоящего Порядка, соблюдения требований, установленных </w:t>
      </w:r>
      <w:hyperlink w:history="0" w:anchor="P297" w:tooltip="2.5.5. Уровень софинансирования субсидии не может превышать 90% стоимости Проекта. Не менее 10% стоимости Проекта обеспечиваются за счет софинансирования из бюджета муниципального образования.">
        <w:r>
          <w:rPr>
            <w:sz w:val="20"/>
            <w:color w:val="0000ff"/>
          </w:rPr>
          <w:t xml:space="preserve">пунктом 2.5.5</w:t>
        </w:r>
      </w:hyperlink>
      <w:r>
        <w:rPr>
          <w:sz w:val="20"/>
        </w:rPr>
        <w:t xml:space="preserve"> настоящего Порядка;</w:t>
      </w:r>
    </w:p>
    <w:p>
      <w:pPr>
        <w:pStyle w:val="0"/>
        <w:spacing w:before="200" w:line-rule="auto"/>
        <w:ind w:firstLine="540"/>
        <w:jc w:val="both"/>
      </w:pPr>
      <w:r>
        <w:rPr>
          <w:sz w:val="20"/>
        </w:rPr>
        <w:t xml:space="preserve">направляет на доработку местной администрации отчет о выполнении условий софинансирования и документы, указанные в </w:t>
      </w:r>
      <w:hyperlink w:history="0" w:anchor="P326" w:tooltip="4.1.1. при условии использования субсидии в полном объеме либо в неполном объем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отчет о выполнении условий софинансирования расходов при реализации проекта инициативного бюджетирования по форме согласно приложе...">
        <w:r>
          <w:rPr>
            <w:sz w:val="20"/>
            <w:color w:val="0000ff"/>
          </w:rPr>
          <w:t xml:space="preserve">пунктах 4.1.1</w:t>
        </w:r>
      </w:hyperlink>
      <w:r>
        <w:rPr>
          <w:sz w:val="20"/>
        </w:rPr>
        <w:t xml:space="preserve"> и </w:t>
      </w:r>
      <w:hyperlink w:history="0" w:anchor="P334" w:tooltip="4.1.2. при условии использования субсидии в объеме средств, образовавшемся в результате экономии по результатам конкурсных процедур, данный объем средств субсидии может быть использован в году предоставления субсидии на осуществление закупок товаров, работ, услуг, направленных на улучшение и (или) укрупнение того же Проекта. В данном случа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
        <w:r>
          <w:rPr>
            <w:sz w:val="20"/>
            <w:color w:val="0000ff"/>
          </w:rPr>
          <w:t xml:space="preserve">4.1.2</w:t>
        </w:r>
      </w:hyperlink>
      <w:r>
        <w:rPr>
          <w:sz w:val="20"/>
        </w:rPr>
        <w:t xml:space="preserve"> настоящего Порядка, в случае выявления ошибок в отчете о выполнении условий софинансирования и (или) документах, указанных в </w:t>
      </w:r>
      <w:hyperlink w:history="0" w:anchor="P326" w:tooltip="4.1.1. при условии использования субсидии в полном объеме либо в неполном объем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отчет о выполнении условий софинансирования расходов при реализации проекта инициативного бюджетирования по форме согласно приложе...">
        <w:r>
          <w:rPr>
            <w:sz w:val="20"/>
            <w:color w:val="0000ff"/>
          </w:rPr>
          <w:t xml:space="preserve">пунктах 4.1.1</w:t>
        </w:r>
      </w:hyperlink>
      <w:r>
        <w:rPr>
          <w:sz w:val="20"/>
        </w:rPr>
        <w:t xml:space="preserve"> и </w:t>
      </w:r>
      <w:hyperlink w:history="0" w:anchor="P334" w:tooltip="4.1.2. при условии использования субсидии в объеме средств, образовавшемся в результате экономии по результатам конкурсных процедур, данный объем средств субсидии может быть использован в году предоставления субсидии на осуществление закупок товаров, работ, услуг, направленных на улучшение и (или) укрупнение того же Проекта. В данном случа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
        <w:r>
          <w:rPr>
            <w:sz w:val="20"/>
            <w:color w:val="0000ff"/>
          </w:rPr>
          <w:t xml:space="preserve">4.1.2</w:t>
        </w:r>
      </w:hyperlink>
      <w:r>
        <w:rPr>
          <w:sz w:val="20"/>
        </w:rPr>
        <w:t xml:space="preserve"> настоящего Порядка, несоблюдения требований, установленных </w:t>
      </w:r>
      <w:hyperlink w:history="0" w:anchor="P297" w:tooltip="2.5.5. Уровень софинансирования субсидии не может превышать 90% стоимости Проекта. Не менее 10% стоимости Проекта обеспечиваются за счет софинансирования из бюджета муниципального образования.">
        <w:r>
          <w:rPr>
            <w:sz w:val="20"/>
            <w:color w:val="0000ff"/>
          </w:rPr>
          <w:t xml:space="preserve">пунктом 2.5.5</w:t>
        </w:r>
      </w:hyperlink>
      <w:r>
        <w:rPr>
          <w:sz w:val="20"/>
        </w:rPr>
        <w:t xml:space="preserve"> настоящего Порядка.</w:t>
      </w:r>
    </w:p>
    <w:p>
      <w:pPr>
        <w:pStyle w:val="0"/>
        <w:jc w:val="both"/>
      </w:pPr>
      <w:r>
        <w:rPr>
          <w:sz w:val="20"/>
        </w:rPr>
        <w:t xml:space="preserve">(п. 4.2.1 в ред. </w:t>
      </w:r>
      <w:hyperlink w:history="0" r:id="rId137"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4.2.2. Перечисление Субсидии в бюджет Муниципального образования осуществляется в течение 15 рабочих дней со дня принятия Отчета о выполнении условий софинансирования и при наличии Проекта в кассовом плане по расходам, сформированном в соответствии с Порядком составления и ведения кассового плана исполнения бюджета Пермского края, утвержденным Министерством финансов Пермского края (далее - Кассовый план), текущего месяца либо после внесения соответствующих изменений в Кассовый план.</w:t>
      </w:r>
    </w:p>
    <w:p>
      <w:pPr>
        <w:pStyle w:val="0"/>
        <w:jc w:val="both"/>
      </w:pPr>
      <w:r>
        <w:rPr>
          <w:sz w:val="20"/>
        </w:rPr>
        <w:t xml:space="preserve">(п. 4.2.2 в ред. </w:t>
      </w:r>
      <w:hyperlink w:history="0" r:id="rId138"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4.2.3. Местная администрация в срок не позднее 10 рабочих дней со дня получения на доработку отчета о выполнении условий софинансирования и документов, указанных в </w:t>
      </w:r>
      <w:hyperlink w:history="0" w:anchor="P326" w:tooltip="4.1.1. при условии использования субсидии в полном объеме либо в неполном объем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отчет о выполнении условий софинансирования расходов при реализации проекта инициативного бюджетирования по форме согласно приложе...">
        <w:r>
          <w:rPr>
            <w:sz w:val="20"/>
            <w:color w:val="0000ff"/>
          </w:rPr>
          <w:t xml:space="preserve">пункте 4.1.1</w:t>
        </w:r>
      </w:hyperlink>
      <w:r>
        <w:rPr>
          <w:sz w:val="20"/>
        </w:rPr>
        <w:t xml:space="preserve"> настоящего Порядка, устраняет выявленные ошибки и повторно представляет в Министерство отчет о выполнении условий софинансирования и документы, указанные в </w:t>
      </w:r>
      <w:hyperlink w:history="0" w:anchor="P326" w:tooltip="4.1.1. при условии использования субсидии в полном объеме либо в неполном объем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отчет о выполнении условий софинансирования расходов при реализации проекта инициативного бюджетирования по форме согласно приложе...">
        <w:r>
          <w:rPr>
            <w:sz w:val="20"/>
            <w:color w:val="0000ff"/>
          </w:rPr>
          <w:t xml:space="preserve">пункте 4.1.1</w:t>
        </w:r>
      </w:hyperlink>
      <w:r>
        <w:rPr>
          <w:sz w:val="20"/>
        </w:rPr>
        <w:t xml:space="preserve"> настоящего Порядка.</w:t>
      </w:r>
    </w:p>
    <w:p>
      <w:pPr>
        <w:pStyle w:val="0"/>
        <w:spacing w:before="200" w:line-rule="auto"/>
        <w:ind w:firstLine="540"/>
        <w:jc w:val="both"/>
      </w:pPr>
      <w:r>
        <w:rPr>
          <w:sz w:val="20"/>
        </w:rPr>
        <w:t xml:space="preserve">Местная администрация в течение 10 рабочих дней со дня получения на доработку отчета о выполнении условий софинансирования и документов, указанных в </w:t>
      </w:r>
      <w:hyperlink w:history="0" w:anchor="P334" w:tooltip="4.1.2. при условии использования субсидии в объеме средств, образовавшемся в результате экономии по результатам конкурсных процедур, данный объем средств субсидии может быть использован в году предоставления субсидии на осуществление закупок товаров, работ, услуг, направленных на улучшение и (или) укрупнение того же Проекта. В данном случа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
        <w:r>
          <w:rPr>
            <w:sz w:val="20"/>
            <w:color w:val="0000ff"/>
          </w:rPr>
          <w:t xml:space="preserve">пункте 4.1.2</w:t>
        </w:r>
      </w:hyperlink>
      <w:r>
        <w:rPr>
          <w:sz w:val="20"/>
        </w:rPr>
        <w:t xml:space="preserve"> настоящего Порядка, но не позднее 05 сентября года предоставления субсидии устраняет выявленные ошибки и повторно представляет в Министерство отчет о выполнении условий софинансирования и документы, указанные в </w:t>
      </w:r>
      <w:hyperlink w:history="0" w:anchor="P334" w:tooltip="4.1.2. при условии использования субсидии в объеме средств, образовавшемся в результате экономии по результатам конкурсных процедур, данный объем средств субсидии может быть использован в году предоставления субсидии на осуществление закупок товаров, работ, услуг, направленных на улучшение и (или) укрупнение того же Проекта. В данном случа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
        <w:r>
          <w:rPr>
            <w:sz w:val="20"/>
            <w:color w:val="0000ff"/>
          </w:rPr>
          <w:t xml:space="preserve">пункте 4.1.2</w:t>
        </w:r>
      </w:hyperlink>
      <w:r>
        <w:rPr>
          <w:sz w:val="20"/>
        </w:rPr>
        <w:t xml:space="preserve"> настоящего Порядка.</w:t>
      </w:r>
    </w:p>
    <w:p>
      <w:pPr>
        <w:pStyle w:val="0"/>
        <w:jc w:val="both"/>
      </w:pPr>
      <w:r>
        <w:rPr>
          <w:sz w:val="20"/>
        </w:rPr>
        <w:t xml:space="preserve">(п. 4.2.3 введен </w:t>
      </w:r>
      <w:hyperlink w:history="0" r:id="rId139"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Постановлением</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4.2.4. Срок и порядок повторного рассмотрения Министерством отчета о выполнении условий софинансирования и документов, указанных в </w:t>
      </w:r>
      <w:hyperlink w:history="0" w:anchor="P326" w:tooltip="4.1.1. при условии использования субсидии в полном объеме либо в неполном объем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отчет о выполнении условий софинансирования расходов при реализации проекта инициативного бюджетирования по форме согласно приложе...">
        <w:r>
          <w:rPr>
            <w:sz w:val="20"/>
            <w:color w:val="0000ff"/>
          </w:rPr>
          <w:t xml:space="preserve">пунктах 4.1.1</w:t>
        </w:r>
      </w:hyperlink>
      <w:r>
        <w:rPr>
          <w:sz w:val="20"/>
        </w:rPr>
        <w:t xml:space="preserve"> и </w:t>
      </w:r>
      <w:hyperlink w:history="0" w:anchor="P334" w:tooltip="4.1.2. при условии использования субсидии в объеме средств, образовавшемся в результате экономии по результатам конкурсных процедур, данный объем средств субсидии может быть использован в году предоставления субсидии на осуществление закупок товаров, работ, услуг, направленных на улучшение и (или) укрупнение того же Проекта. В данном случа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
        <w:r>
          <w:rPr>
            <w:sz w:val="20"/>
            <w:color w:val="0000ff"/>
          </w:rPr>
          <w:t xml:space="preserve">4.1.2</w:t>
        </w:r>
      </w:hyperlink>
      <w:r>
        <w:rPr>
          <w:sz w:val="20"/>
        </w:rPr>
        <w:t xml:space="preserve"> настоящего Порядка, после доработки местной администрацией аналогичны сроку и порядку рассмотрения, указанным в </w:t>
      </w:r>
      <w:hyperlink w:history="0" w:anchor="P342" w:tooltip="4.2.1. Министерство в течение 10 рабочих дней со дня представления местной администрацией в Министерство отчета о выполнении условий софинансирования и документов, указанных в пунктах 4.1.1 и 4.1.2 настоящего Порядка:">
        <w:r>
          <w:rPr>
            <w:sz w:val="20"/>
            <w:color w:val="0000ff"/>
          </w:rPr>
          <w:t xml:space="preserve">пункте 4.2.1</w:t>
        </w:r>
      </w:hyperlink>
      <w:r>
        <w:rPr>
          <w:sz w:val="20"/>
        </w:rPr>
        <w:t xml:space="preserve"> настоящего Порядка.</w:t>
      </w:r>
    </w:p>
    <w:p>
      <w:pPr>
        <w:pStyle w:val="0"/>
        <w:jc w:val="both"/>
      </w:pPr>
      <w:r>
        <w:rPr>
          <w:sz w:val="20"/>
        </w:rPr>
        <w:t xml:space="preserve">(п. 4.2.4 введен </w:t>
      </w:r>
      <w:hyperlink w:history="0" r:id="rId140"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Постановлением</w:t>
        </w:r>
      </w:hyperlink>
      <w:r>
        <w:rPr>
          <w:sz w:val="20"/>
        </w:rPr>
        <w:t xml:space="preserve"> Правительства Пермского края от 21.05.2021 N 313-п)</w:t>
      </w:r>
    </w:p>
    <w:p>
      <w:pPr>
        <w:pStyle w:val="0"/>
        <w:jc w:val="both"/>
      </w:pPr>
      <w:r>
        <w:rPr>
          <w:sz w:val="20"/>
        </w:rPr>
      </w:r>
    </w:p>
    <w:p>
      <w:pPr>
        <w:pStyle w:val="2"/>
        <w:outlineLvl w:val="1"/>
        <w:jc w:val="center"/>
      </w:pPr>
      <w:r>
        <w:rPr>
          <w:sz w:val="20"/>
        </w:rPr>
        <w:t xml:space="preserve">V. Предоставление субсидий</w:t>
      </w:r>
    </w:p>
    <w:p>
      <w:pPr>
        <w:pStyle w:val="0"/>
        <w:jc w:val="both"/>
      </w:pPr>
      <w:r>
        <w:rPr>
          <w:sz w:val="20"/>
        </w:rPr>
      </w:r>
    </w:p>
    <w:p>
      <w:pPr>
        <w:pStyle w:val="2"/>
        <w:outlineLvl w:val="2"/>
        <w:jc w:val="center"/>
      </w:pPr>
      <w:r>
        <w:rPr>
          <w:sz w:val="20"/>
        </w:rPr>
        <w:t xml:space="preserve">5.1. Заключение соглашений о предоставлении субсидии</w:t>
      </w:r>
    </w:p>
    <w:p>
      <w:pPr>
        <w:pStyle w:val="0"/>
        <w:jc w:val="both"/>
      </w:pPr>
      <w:r>
        <w:rPr>
          <w:sz w:val="20"/>
        </w:rPr>
      </w:r>
    </w:p>
    <w:bookmarkStart w:id="359" w:name="P359"/>
    <w:bookmarkEnd w:id="359"/>
    <w:p>
      <w:pPr>
        <w:pStyle w:val="0"/>
        <w:ind w:firstLine="540"/>
        <w:jc w:val="both"/>
      </w:pPr>
      <w:r>
        <w:rPr>
          <w:sz w:val="20"/>
        </w:rPr>
        <w:t xml:space="preserve">5.1.1. В срок не позднее 30 календарных дней после дня вступления в силу Постановления о распределении субсидий между Министерством и муниципальным образованием заключается Соглашение в информационной системе планирования бюджета "АЦК-Планирование".</w:t>
      </w:r>
    </w:p>
    <w:p>
      <w:pPr>
        <w:pStyle w:val="0"/>
        <w:jc w:val="both"/>
      </w:pPr>
      <w:r>
        <w:rPr>
          <w:sz w:val="20"/>
        </w:rPr>
        <w:t xml:space="preserve">(в ред. </w:t>
      </w:r>
      <w:hyperlink w:history="0" r:id="rId141"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Соглашение, дополнительные соглашения к Соглашению, предусматривающие внесение в него изменений или его расторжение, заключаются в информационной системе планирования бюджета "АЦК-Планирование" по типовой форме, утверждаемой Министерством финансов Пермского края.</w:t>
      </w:r>
    </w:p>
    <w:p>
      <w:pPr>
        <w:pStyle w:val="0"/>
        <w:jc w:val="both"/>
      </w:pPr>
      <w:r>
        <w:rPr>
          <w:sz w:val="20"/>
        </w:rPr>
        <w:t xml:space="preserve">(абзац введен </w:t>
      </w:r>
      <w:hyperlink w:history="0" r:id="rId142"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Постановлением</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Соглашение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pPr>
        <w:pStyle w:val="0"/>
        <w:jc w:val="both"/>
      </w:pPr>
      <w:r>
        <w:rPr>
          <w:sz w:val="20"/>
        </w:rPr>
        <w:t xml:space="preserve">(абзац введен </w:t>
      </w:r>
      <w:hyperlink w:history="0" r:id="rId143"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Постановлением</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Местная администрация подписывает Соглашение в информационной системе планирования бюджета "АЦК-Планирование" в течение 3 рабочих дней со дня доведения Министерством финансов Пермского края лимитов бюджетных обязательств по предоставлению субсидий до муниципального образования.</w:t>
      </w:r>
    </w:p>
    <w:p>
      <w:pPr>
        <w:pStyle w:val="0"/>
        <w:jc w:val="both"/>
      </w:pPr>
      <w:r>
        <w:rPr>
          <w:sz w:val="20"/>
        </w:rPr>
        <w:t xml:space="preserve">(абзац введен </w:t>
      </w:r>
      <w:hyperlink w:history="0" r:id="rId144"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Постановлением</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В случае образования экономии по результатам конкурсных процедур в срок не позднее 15 сентября года предоставления субсидии между Министерством и местной администрацией заключается дополнительное соглашение к Соглашению.</w:t>
      </w:r>
    </w:p>
    <w:p>
      <w:pPr>
        <w:pStyle w:val="0"/>
        <w:jc w:val="both"/>
      </w:pPr>
      <w:r>
        <w:rPr>
          <w:sz w:val="20"/>
        </w:rPr>
        <w:t xml:space="preserve">(в ред. </w:t>
      </w:r>
      <w:hyperlink w:history="0" r:id="rId145"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Остаток нераспределенных средств, образовавшийся по итогам Конкурсного отбора на уровне Пермского края, и экономия по результатам конкурсных процедур, образовавшаяся в текущем году, направляются на увеличение бюджетных ассигнований на софинансирование Проектов в году, следующем за годом предоставления субсидии, в порядке, предусмотренном бюджетным законодательством Российской Федерации.</w:t>
      </w:r>
    </w:p>
    <w:p>
      <w:pPr>
        <w:pStyle w:val="0"/>
        <w:jc w:val="both"/>
      </w:pPr>
      <w:r>
        <w:rPr>
          <w:sz w:val="20"/>
        </w:rPr>
        <w:t xml:space="preserve">(в ред. </w:t>
      </w:r>
      <w:hyperlink w:history="0" r:id="rId146"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Внесение в Соглашение изменений, предусматривающих ухудшение значений показателей результативности использования субсидий, а также увеличение сроков реализации предусмотренных Соглашением мероприятий не допускается, за исключением случаев, предусмотренных </w:t>
      </w:r>
      <w:hyperlink w:history="0" r:id="rId147" w:tooltip="Постановление Правительства Пермского края от 21.10.2016 N 962-п (ред. от 25.11.2021)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r>
          <w:rPr>
            <w:sz w:val="20"/>
            <w:color w:val="0000ff"/>
          </w:rPr>
          <w:t xml:space="preserve">пунктом 6</w:t>
        </w:r>
      </w:hyperlink>
      <w:r>
        <w:rPr>
          <w:sz w:val="20"/>
        </w:rPr>
        <w:t xml:space="preserve">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 утвержденных постановлением Правительства Пермского края от 21 октября 2016 г. N 962-п (далее - Правила).</w:t>
      </w:r>
    </w:p>
    <w:p>
      <w:pPr>
        <w:pStyle w:val="0"/>
        <w:jc w:val="both"/>
      </w:pPr>
      <w:r>
        <w:rPr>
          <w:sz w:val="20"/>
        </w:rPr>
        <w:t xml:space="preserve">(абзац введен </w:t>
      </w:r>
      <w:hyperlink w:history="0" r:id="rId148"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Постановлением</w:t>
        </w:r>
      </w:hyperlink>
      <w:r>
        <w:rPr>
          <w:sz w:val="20"/>
        </w:rPr>
        <w:t xml:space="preserve"> Правительства Пермского края от 15.04.2020 N 213-п; в ред. </w:t>
      </w:r>
      <w:hyperlink w:history="0" r:id="rId149"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21.05.2021 N 313-п)</w:t>
      </w:r>
    </w:p>
    <w:p>
      <w:pPr>
        <w:pStyle w:val="0"/>
        <w:jc w:val="both"/>
      </w:pPr>
      <w:r>
        <w:rPr>
          <w:sz w:val="20"/>
        </w:rPr>
        <w:t xml:space="preserve">(п. 5.1.1 в ред. </w:t>
      </w:r>
      <w:hyperlink w:history="0" r:id="rId150"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Постановления</w:t>
        </w:r>
      </w:hyperlink>
      <w:r>
        <w:rPr>
          <w:sz w:val="20"/>
        </w:rPr>
        <w:t xml:space="preserve"> Правительства Пермского края от 28.06.2019 N 439-п)</w:t>
      </w:r>
    </w:p>
    <w:p>
      <w:pPr>
        <w:pStyle w:val="0"/>
        <w:spacing w:before="200" w:line-rule="auto"/>
        <w:ind w:firstLine="540"/>
        <w:jc w:val="both"/>
      </w:pPr>
      <w:r>
        <w:rPr>
          <w:sz w:val="20"/>
        </w:rPr>
        <w:t xml:space="preserve">5.1.2. Для формирования Кассового плана местные администрации в течение 10 рабочих дней со дня подведения итогов Конкурсного отбора на уровне Пермского края направляют в Министерство информацию о плановых сроках предоставления отчета о выполнении условий софинансирования.</w:t>
      </w:r>
    </w:p>
    <w:p>
      <w:pPr>
        <w:pStyle w:val="0"/>
        <w:jc w:val="both"/>
      </w:pPr>
      <w:r>
        <w:rPr>
          <w:sz w:val="20"/>
        </w:rPr>
        <w:t xml:space="preserve">(п. 5.1.2 в ред. </w:t>
      </w:r>
      <w:hyperlink w:history="0" r:id="rId151"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5.1.3. Министерство в течение срока, предусмотренного </w:t>
      </w:r>
      <w:hyperlink w:history="0" w:anchor="P359" w:tooltip="5.1.1. В срок не позднее 30 календарных дней после дня вступления в силу Постановления о распределении субсидий между Министерством и муниципальным образованием заключается Соглашение в информационной системе планирования бюджета &quot;АЦК-Планирование&quot;.">
        <w:r>
          <w:rPr>
            <w:sz w:val="20"/>
            <w:color w:val="0000ff"/>
          </w:rPr>
          <w:t xml:space="preserve">абзацем первым пункта 5.1.1</w:t>
        </w:r>
      </w:hyperlink>
      <w:r>
        <w:rPr>
          <w:sz w:val="20"/>
        </w:rPr>
        <w:t xml:space="preserve"> настоящего Порядка, направляет в Министерство финансов Пермского края предложения об изменении сводной бюджетной росписи бюджета Пермского края.</w:t>
      </w:r>
    </w:p>
    <w:p>
      <w:pPr>
        <w:pStyle w:val="0"/>
        <w:jc w:val="both"/>
      </w:pPr>
      <w:r>
        <w:rPr>
          <w:sz w:val="20"/>
        </w:rPr>
        <w:t xml:space="preserve">(в ред. Постановлений Правительства Пермского края от 15.04.2020 </w:t>
      </w:r>
      <w:hyperlink w:history="0" r:id="rId152"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213-п</w:t>
        </w:r>
      </w:hyperlink>
      <w:r>
        <w:rPr>
          <w:sz w:val="20"/>
        </w:rPr>
        <w:t xml:space="preserve">, от 29.06.2022 </w:t>
      </w:r>
      <w:hyperlink w:history="0" r:id="rId153"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551-п</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54" w:tooltip="Постановление Правительства Пермского края от 15.07.2020 N 5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Постановлением</w:t>
              </w:r>
            </w:hyperlink>
            <w:r>
              <w:rPr>
                <w:sz w:val="20"/>
                <w:color w:val="392c69"/>
              </w:rPr>
              <w:t xml:space="preserve"> Правительства Пермского края от 15.07.2020 N 513-п в п. 5.1.4 внесены изменения, действие которых </w:t>
            </w:r>
            <w:hyperlink w:history="0" r:id="rId155" w:tooltip="Постановление Правительства Пермского края от 15.07.2020 N 5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применяется</w:t>
              </w:r>
            </w:hyperlink>
            <w:r>
              <w:rPr>
                <w:sz w:val="20"/>
                <w:color w:val="392c69"/>
              </w:rPr>
              <w:t xml:space="preserve"> к правоотношениям, возникающим при заключении соглашений о предоставлении субсидии по итогам конкурсного отбора проектов инициативного бюджетирования на уровне Пермского края начиная с 2020 года.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5.1.4. Срок реализации Проекта не может превышать 365 календарных дней, при этом Проект должен быть реализован в течение года предоставления субсидии. Датой начала реализации Проекта является 01 января года предоставления субсидии, за исключением случая, указанного в абзаце втором настоящего пункта.</w:t>
      </w:r>
    </w:p>
    <w:p>
      <w:pPr>
        <w:pStyle w:val="0"/>
        <w:jc w:val="both"/>
      </w:pPr>
      <w:r>
        <w:rPr>
          <w:sz w:val="20"/>
        </w:rPr>
        <w:t xml:space="preserve">(в ред. Постановлений Правительства Пермского края от 15.07.2020 </w:t>
      </w:r>
      <w:hyperlink w:history="0" r:id="rId156" w:tooltip="Постановление Правительства Пермского края от 15.07.2020 N 5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513-п</w:t>
        </w:r>
      </w:hyperlink>
      <w:r>
        <w:rPr>
          <w:sz w:val="20"/>
        </w:rPr>
        <w:t xml:space="preserve">, от 21.05.2021 </w:t>
      </w:r>
      <w:hyperlink w:history="0" r:id="rId157"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313-п</w:t>
        </w:r>
      </w:hyperlink>
      <w:r>
        <w:rPr>
          <w:sz w:val="20"/>
        </w:rPr>
        <w:t xml:space="preserve">)</w:t>
      </w:r>
    </w:p>
    <w:p>
      <w:pPr>
        <w:pStyle w:val="0"/>
        <w:spacing w:before="200" w:line-rule="auto"/>
        <w:ind w:firstLine="540"/>
        <w:jc w:val="both"/>
      </w:pPr>
      <w:r>
        <w:rPr>
          <w:sz w:val="20"/>
        </w:rPr>
        <w:t xml:space="preserve">В случае если Соглашение заключено в году предоставления субсидии, датой начала реализации Проекта является дата заключения Соглашения.</w:t>
      </w:r>
    </w:p>
    <w:p>
      <w:pPr>
        <w:pStyle w:val="0"/>
        <w:jc w:val="both"/>
      </w:pPr>
      <w:r>
        <w:rPr>
          <w:sz w:val="20"/>
        </w:rPr>
        <w:t xml:space="preserve">(абзац введен </w:t>
      </w:r>
      <w:hyperlink w:history="0" r:id="rId158"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Постановлением</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5.1.5. Показателями результативности использования субсидии являются:</w:t>
      </w:r>
    </w:p>
    <w:p>
      <w:pPr>
        <w:pStyle w:val="0"/>
        <w:spacing w:before="200" w:line-rule="auto"/>
        <w:ind w:firstLine="540"/>
        <w:jc w:val="both"/>
      </w:pPr>
      <w:r>
        <w:rPr>
          <w:sz w:val="20"/>
        </w:rPr>
        <w:t xml:space="preserve">заключение муниципального(-ых) контракта(-ов) (договора(-ов), соглашения(-й) в соответствии с действующим законодательством на выполнение работ, поставку товара, оказание услуг для муниципальных нужд в рамках реализации Проекта на стоимость Проекта с учетом экономии, образовавшей в результате проведения процедур по определению поставщиков (подрядчиков, исполнителей);</w:t>
      </w:r>
    </w:p>
    <w:p>
      <w:pPr>
        <w:pStyle w:val="0"/>
        <w:jc w:val="both"/>
      </w:pPr>
      <w:r>
        <w:rPr>
          <w:sz w:val="20"/>
        </w:rPr>
        <w:t xml:space="preserve">(в ред. </w:t>
      </w:r>
      <w:hyperlink w:history="0" r:id="rId159"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реализация Проекта в предусмотренные Порядком сроки.</w:t>
      </w:r>
    </w:p>
    <w:p>
      <w:pPr>
        <w:pStyle w:val="0"/>
        <w:spacing w:before="200" w:line-rule="auto"/>
        <w:ind w:firstLine="540"/>
        <w:jc w:val="both"/>
      </w:pPr>
      <w:r>
        <w:rPr>
          <w:sz w:val="20"/>
        </w:rPr>
        <w:t xml:space="preserve">5.1.6. В случае если в ходе реализации Проекта увеличилась его сметная стоимость, то муниципальное образование уведомляет об этом Министерство посредством СЭД с обоснованием увеличения сметной стоимости Проекта, а также указанием источников и объемов финансирования увеличения сметной стоимости. Уведомление муниципального образования приобщается к Проекту.</w:t>
      </w:r>
    </w:p>
    <w:p>
      <w:pPr>
        <w:pStyle w:val="0"/>
        <w:spacing w:before="200" w:line-rule="auto"/>
        <w:ind w:firstLine="540"/>
        <w:jc w:val="both"/>
      </w:pPr>
      <w:r>
        <w:rPr>
          <w:sz w:val="20"/>
        </w:rPr>
        <w:t xml:space="preserve">В течение 10 рабочих дней со дня уведомления Министерства между муниципальным образованием и Министерством заключается дополнительное соглашение к Соглашению в части изменения источников и (или) объемов финансирования Проекта.</w:t>
      </w:r>
    </w:p>
    <w:p>
      <w:pPr>
        <w:pStyle w:val="0"/>
        <w:jc w:val="both"/>
      </w:pPr>
      <w:r>
        <w:rPr>
          <w:sz w:val="20"/>
        </w:rPr>
        <w:t xml:space="preserve">(п. 5.1.6 введен </w:t>
      </w:r>
      <w:hyperlink w:history="0" r:id="rId160"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Постановлением</w:t>
        </w:r>
      </w:hyperlink>
      <w:r>
        <w:rPr>
          <w:sz w:val="20"/>
        </w:rPr>
        <w:t xml:space="preserve"> Правительства Пермского края от 29.06.2022 N 551-п)</w:t>
      </w:r>
    </w:p>
    <w:p>
      <w:pPr>
        <w:pStyle w:val="0"/>
        <w:jc w:val="both"/>
      </w:pPr>
      <w:r>
        <w:rPr>
          <w:sz w:val="20"/>
        </w:rPr>
      </w:r>
    </w:p>
    <w:p>
      <w:pPr>
        <w:pStyle w:val="2"/>
        <w:outlineLvl w:val="2"/>
        <w:jc w:val="center"/>
      </w:pPr>
      <w:r>
        <w:rPr>
          <w:sz w:val="20"/>
        </w:rPr>
        <w:t xml:space="preserve">5.2. Условия предоставления и расходования субсидий</w:t>
      </w:r>
    </w:p>
    <w:p>
      <w:pPr>
        <w:pStyle w:val="0"/>
        <w:jc w:val="center"/>
      </w:pPr>
      <w:r>
        <w:rPr>
          <w:sz w:val="20"/>
        </w:rPr>
        <w:t xml:space="preserve">(в ред. </w:t>
      </w:r>
      <w:hyperlink w:history="0" r:id="rId161"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w:t>
      </w:r>
    </w:p>
    <w:p>
      <w:pPr>
        <w:pStyle w:val="0"/>
        <w:jc w:val="center"/>
      </w:pPr>
      <w:r>
        <w:rPr>
          <w:sz w:val="20"/>
        </w:rPr>
        <w:t xml:space="preserve">от 15.04.2020 N 213-п)</w:t>
      </w:r>
    </w:p>
    <w:p>
      <w:pPr>
        <w:pStyle w:val="0"/>
        <w:jc w:val="both"/>
      </w:pPr>
      <w:r>
        <w:rPr>
          <w:sz w:val="20"/>
        </w:rPr>
      </w:r>
    </w:p>
    <w:p>
      <w:pPr>
        <w:pStyle w:val="0"/>
        <w:ind w:firstLine="540"/>
        <w:jc w:val="both"/>
      </w:pPr>
      <w:r>
        <w:rPr>
          <w:sz w:val="20"/>
        </w:rPr>
        <w:t xml:space="preserve">5.2.1. Предоставление субсидий осуществляется за счет средств, предусмотренных законом Пермского края о бюджете Пермского края на соответствующий финансовый год и на плановый период, и в пределах средств в соответствии с Постановлением о распределении субсидий.</w:t>
      </w:r>
    </w:p>
    <w:p>
      <w:pPr>
        <w:pStyle w:val="0"/>
        <w:jc w:val="both"/>
      </w:pPr>
      <w:r>
        <w:rPr>
          <w:sz w:val="20"/>
        </w:rPr>
      </w:r>
    </w:p>
    <w:p>
      <w:pPr>
        <w:pStyle w:val="0"/>
        <w:ind w:firstLine="540"/>
        <w:jc w:val="both"/>
      </w:pPr>
      <w:r>
        <w:rPr>
          <w:sz w:val="20"/>
        </w:rPr>
        <w:t xml:space="preserve">5.2.2. Условиями предоставления и расходования субсидии являются:</w:t>
      </w:r>
    </w:p>
    <w:p>
      <w:pPr>
        <w:pStyle w:val="0"/>
        <w:spacing w:before="200" w:line-rule="auto"/>
        <w:ind w:firstLine="540"/>
        <w:jc w:val="both"/>
      </w:pPr>
      <w:r>
        <w:rPr>
          <w:sz w:val="20"/>
        </w:rPr>
        <w:t xml:space="preserve">распределение субсидии бюджету муниципального образования согласно Постановлению о распределении субсидий;</w:t>
      </w:r>
    </w:p>
    <w:p>
      <w:pPr>
        <w:pStyle w:val="0"/>
        <w:spacing w:before="200" w:line-rule="auto"/>
        <w:ind w:firstLine="540"/>
        <w:jc w:val="both"/>
      </w:pPr>
      <w:r>
        <w:rPr>
          <w:sz w:val="20"/>
        </w:rPr>
        <w:t xml:space="preserve">наличие Соглашения между Министерством и местной администрацией;</w:t>
      </w:r>
    </w:p>
    <w:p>
      <w:pPr>
        <w:pStyle w:val="0"/>
        <w:spacing w:before="200" w:line-rule="auto"/>
        <w:ind w:firstLine="540"/>
        <w:jc w:val="both"/>
      </w:pPr>
      <w:r>
        <w:rPr>
          <w:sz w:val="20"/>
        </w:rPr>
        <w:t xml:space="preserve">подтверждение поступления в бюджет муниципального образования средств из каждого источника софинансирования Проекта;</w:t>
      </w:r>
    </w:p>
    <w:p>
      <w:pPr>
        <w:pStyle w:val="0"/>
        <w:spacing w:before="200" w:line-rule="auto"/>
        <w:ind w:firstLine="540"/>
        <w:jc w:val="both"/>
      </w:pPr>
      <w:r>
        <w:rPr>
          <w:sz w:val="20"/>
        </w:rPr>
        <w:t xml:space="preserve">наличие в бюджете муниципального образования бюджетных ассигнований на исполнение расходного обязательства,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бюджета Пермского края субсидии;</w:t>
      </w:r>
    </w:p>
    <w:p>
      <w:pPr>
        <w:pStyle w:val="0"/>
        <w:spacing w:before="200" w:line-rule="auto"/>
        <w:ind w:firstLine="540"/>
        <w:jc w:val="both"/>
      </w:pPr>
      <w:r>
        <w:rPr>
          <w:sz w:val="20"/>
        </w:rPr>
        <w:t xml:space="preserve">наличие копии(-й) заключенного(-ых) муниципального(-ых) контракта(-ов) (договора(-ов), соглашения(-й) на осуществление закупок товаров, работ, услуг для реализации Проекта;</w:t>
      </w:r>
    </w:p>
    <w:p>
      <w:pPr>
        <w:pStyle w:val="0"/>
        <w:spacing w:before="200" w:line-rule="auto"/>
        <w:ind w:firstLine="540"/>
        <w:jc w:val="both"/>
      </w:pPr>
      <w:r>
        <w:rPr>
          <w:sz w:val="20"/>
        </w:rPr>
        <w:t xml:space="preserve">применение мер ответственности в соответствии с </w:t>
      </w:r>
      <w:hyperlink w:history="0" r:id="rId162" w:tooltip="Постановление Правительства Пермского края от 21.10.2016 N 962-п (ред. от 25.11.2021)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r>
          <w:rPr>
            <w:sz w:val="20"/>
            <w:color w:val="0000ff"/>
          </w:rPr>
          <w:t xml:space="preserve">пунктами 7</w:t>
        </w:r>
      </w:hyperlink>
      <w:r>
        <w:rPr>
          <w:sz w:val="20"/>
        </w:rPr>
        <w:t xml:space="preserve">, </w:t>
      </w:r>
      <w:hyperlink w:history="0" r:id="rId163" w:tooltip="Постановление Правительства Пермского края от 21.10.2016 N 962-п (ред. от 25.11.2021)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r>
          <w:rPr>
            <w:sz w:val="20"/>
            <w:color w:val="0000ff"/>
          </w:rPr>
          <w:t xml:space="preserve">10</w:t>
        </w:r>
      </w:hyperlink>
      <w:r>
        <w:rPr>
          <w:sz w:val="20"/>
        </w:rPr>
        <w:t xml:space="preserve"> Правил.</w:t>
      </w:r>
    </w:p>
    <w:p>
      <w:pPr>
        <w:pStyle w:val="0"/>
        <w:spacing w:before="200" w:line-rule="auto"/>
        <w:ind w:firstLine="540"/>
        <w:jc w:val="both"/>
      </w:pPr>
      <w:r>
        <w:rPr>
          <w:sz w:val="20"/>
        </w:rPr>
        <w:t xml:space="preserve">Меры ответственности в соответствии с </w:t>
      </w:r>
      <w:hyperlink w:history="0" r:id="rId164" w:tooltip="Постановление Правительства Пермского края от 21.10.2016 N 962-п (ред. от 25.11.2021)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r>
          <w:rPr>
            <w:sz w:val="20"/>
            <w:color w:val="0000ff"/>
          </w:rPr>
          <w:t xml:space="preserve">пунктом 10</w:t>
        </w:r>
      </w:hyperlink>
      <w:r>
        <w:rPr>
          <w:sz w:val="20"/>
        </w:rPr>
        <w:t xml:space="preserve"> Правил применяются в случае, если Проект направлен на строительство, реконструкцию наружных сетей водопроводов.</w:t>
      </w:r>
    </w:p>
    <w:p>
      <w:pPr>
        <w:pStyle w:val="0"/>
        <w:jc w:val="both"/>
      </w:pPr>
      <w:r>
        <w:rPr>
          <w:sz w:val="20"/>
        </w:rPr>
        <w:t xml:space="preserve">(п. 5.2.2 в ред. </w:t>
      </w:r>
      <w:hyperlink w:history="0" r:id="rId165"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15.04.2020 N 213-п)</w:t>
      </w:r>
    </w:p>
    <w:p>
      <w:pPr>
        <w:pStyle w:val="0"/>
        <w:spacing w:before="200" w:line-rule="auto"/>
        <w:ind w:firstLine="540"/>
        <w:jc w:val="both"/>
      </w:pPr>
      <w:r>
        <w:rPr>
          <w:sz w:val="20"/>
        </w:rPr>
        <w:t xml:space="preserve">5.2.3. Субсидии зачисляются в доход бюджета муниципального образования и учитываются в составе доходов бюджета муниципального образования в соответствии с бюджетной классификацией.</w:t>
      </w:r>
    </w:p>
    <w:p>
      <w:pPr>
        <w:pStyle w:val="0"/>
        <w:jc w:val="both"/>
      </w:pPr>
      <w:r>
        <w:rPr>
          <w:sz w:val="20"/>
        </w:rPr>
      </w:r>
    </w:p>
    <w:p>
      <w:pPr>
        <w:pStyle w:val="2"/>
        <w:outlineLvl w:val="1"/>
        <w:jc w:val="center"/>
      </w:pPr>
      <w:r>
        <w:rPr>
          <w:sz w:val="20"/>
        </w:rPr>
        <w:t xml:space="preserve">VI. Расходование субсидий</w:t>
      </w:r>
    </w:p>
    <w:p>
      <w:pPr>
        <w:pStyle w:val="0"/>
        <w:jc w:val="both"/>
      </w:pPr>
      <w:r>
        <w:rPr>
          <w:sz w:val="20"/>
        </w:rPr>
      </w:r>
    </w:p>
    <w:p>
      <w:pPr>
        <w:pStyle w:val="0"/>
        <w:ind w:firstLine="540"/>
        <w:jc w:val="both"/>
      </w:pPr>
      <w:r>
        <w:rPr>
          <w:sz w:val="20"/>
        </w:rPr>
        <w:t xml:space="preserve">6.1. Муниципальные образования используют субсидию в соответствии с требованиями Бюджетного </w:t>
      </w:r>
      <w:hyperlink w:history="0" r:id="rId166" w:tooltip="&quot;Бюджетный кодекс Российской Федерации&quot; от 31.07.1998 N 145-ФЗ (ред. от 14.07.2022) {КонсультантПлюс}">
        <w:r>
          <w:rPr>
            <w:sz w:val="20"/>
            <w:color w:val="0000ff"/>
          </w:rPr>
          <w:t xml:space="preserve">кодекса</w:t>
        </w:r>
      </w:hyperlink>
      <w:r>
        <w:rPr>
          <w:sz w:val="20"/>
        </w:rPr>
        <w:t xml:space="preserve"> Российской Федерации, </w:t>
      </w:r>
      <w:hyperlink w:history="0" r:id="rId167" w:tooltip="Закон Пермского края от 02.06.2016 N 654-ПК (ред. от 06.09.2021) &quot;О реализации проектов инициативного бюджетирования в Пермском крае&quot; (принят ЗС ПК 19.05.2016) {КонсультантПлюс}">
        <w:r>
          <w:rPr>
            <w:sz w:val="20"/>
            <w:color w:val="0000ff"/>
          </w:rPr>
          <w:t xml:space="preserve">Закона</w:t>
        </w:r>
      </w:hyperlink>
      <w:r>
        <w:rPr>
          <w:sz w:val="20"/>
        </w:rPr>
        <w:t xml:space="preserve"> Пермского края от 2 июня 2016 г. N 654-ПК "О реализации проектов инициативного бюджетирования в Пермском крае" и настоящего Порядка.</w:t>
      </w:r>
    </w:p>
    <w:p>
      <w:pPr>
        <w:pStyle w:val="0"/>
        <w:spacing w:before="200" w:line-rule="auto"/>
        <w:ind w:firstLine="540"/>
        <w:jc w:val="both"/>
      </w:pPr>
      <w:r>
        <w:rPr>
          <w:sz w:val="20"/>
        </w:rPr>
        <w:t xml:space="preserve">6.2. Субсидии расходуются муниципальными образованиями в целях реализации Проектов на оплату муниципальных контрактов (договоров, соглашений).</w:t>
      </w:r>
    </w:p>
    <w:p>
      <w:pPr>
        <w:pStyle w:val="0"/>
        <w:spacing w:before="200" w:line-rule="auto"/>
        <w:ind w:firstLine="540"/>
        <w:jc w:val="both"/>
      </w:pPr>
      <w:r>
        <w:rPr>
          <w:sz w:val="20"/>
        </w:rPr>
        <w:t xml:space="preserve">6.3. Субсидии, предусмотренные Постановлением о распределении субсидий и не предоставленные бюджетам муниципальных образований в текущем году, сохраняют свое целевое назначение и переносятся на очередной финансовый год в порядке и сроки, предусмотренные бюджетным законодательством.</w:t>
      </w:r>
    </w:p>
    <w:p>
      <w:pPr>
        <w:pStyle w:val="0"/>
        <w:jc w:val="both"/>
      </w:pPr>
      <w:r>
        <w:rPr>
          <w:sz w:val="20"/>
        </w:rPr>
      </w:r>
    </w:p>
    <w:p>
      <w:pPr>
        <w:pStyle w:val="2"/>
        <w:outlineLvl w:val="1"/>
        <w:jc w:val="center"/>
      </w:pPr>
      <w:r>
        <w:rPr>
          <w:sz w:val="20"/>
        </w:rPr>
        <w:t xml:space="preserve">VII. Представление отчетности об использовании субсидии</w:t>
      </w:r>
    </w:p>
    <w:p>
      <w:pPr>
        <w:pStyle w:val="0"/>
        <w:jc w:val="both"/>
      </w:pPr>
      <w:r>
        <w:rPr>
          <w:sz w:val="20"/>
        </w:rPr>
      </w:r>
    </w:p>
    <w:p>
      <w:pPr>
        <w:pStyle w:val="0"/>
        <w:ind w:firstLine="540"/>
        <w:jc w:val="both"/>
      </w:pPr>
      <w:r>
        <w:rPr>
          <w:sz w:val="20"/>
        </w:rPr>
        <w:t xml:space="preserve">7.1. Муниципальное образование в течение 30 календарных дней со дня реализации Проекта, но не позднее 15 января года, следующего за отчетным, представляет в Министерство:</w:t>
      </w:r>
    </w:p>
    <w:p>
      <w:pPr>
        <w:pStyle w:val="0"/>
        <w:spacing w:before="200" w:line-rule="auto"/>
        <w:ind w:firstLine="540"/>
        <w:jc w:val="both"/>
      </w:pPr>
      <w:hyperlink w:history="0" w:anchor="P1021" w:tooltip="ОТЧЕТ">
        <w:r>
          <w:rPr>
            <w:sz w:val="20"/>
            <w:color w:val="0000ff"/>
          </w:rPr>
          <w:t xml:space="preserve">отчет</w:t>
        </w:r>
      </w:hyperlink>
      <w:r>
        <w:rPr>
          <w:sz w:val="20"/>
        </w:rPr>
        <w:t xml:space="preserve"> о реализации проекта инициативного бюджетирования по форме согласно приложению 6 к настоящему Порядку (далее - отчет о реализации проекта). Днем завершения Проекта считается день завершения всех обязательств, предусмотренных муниципальным(-ми) контрактом(-ами) (договором(-ами), соглашением(-ями) на поставку товара, выполнение работ, оказание услуг в рамках реализации Проекта;</w:t>
      </w:r>
    </w:p>
    <w:p>
      <w:pPr>
        <w:pStyle w:val="0"/>
        <w:spacing w:before="200" w:line-rule="auto"/>
        <w:ind w:firstLine="540"/>
        <w:jc w:val="both"/>
      </w:pPr>
      <w:r>
        <w:rPr>
          <w:sz w:val="20"/>
        </w:rPr>
        <w:t xml:space="preserve">отчетность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pPr>
        <w:pStyle w:val="0"/>
        <w:spacing w:before="200" w:line-rule="auto"/>
        <w:ind w:firstLine="540"/>
        <w:jc w:val="both"/>
      </w:pPr>
      <w:r>
        <w:rPr>
          <w:sz w:val="20"/>
        </w:rPr>
        <w:t xml:space="preserve">Предоставление и приемка отчетности, указанной в абзаце третьем настоящего пункта, осуществляется в информационной системе планирования бюджета "АЦК-Планирование" (при наличии технической возможности) либо посредством СЭД.</w:t>
      </w:r>
    </w:p>
    <w:p>
      <w:pPr>
        <w:pStyle w:val="0"/>
        <w:jc w:val="both"/>
      </w:pPr>
      <w:r>
        <w:rPr>
          <w:sz w:val="20"/>
        </w:rPr>
        <w:t xml:space="preserve">(в ред. Постановлений Правительства Пермского края от 21.05.2021 </w:t>
      </w:r>
      <w:hyperlink w:history="0" r:id="rId168"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313-п</w:t>
        </w:r>
      </w:hyperlink>
      <w:r>
        <w:rPr>
          <w:sz w:val="20"/>
        </w:rPr>
        <w:t xml:space="preserve">, от 29.06.2022 </w:t>
      </w:r>
      <w:hyperlink w:history="0" r:id="rId169"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551-п</w:t>
        </w:r>
      </w:hyperlink>
      <w:r>
        <w:rPr>
          <w:sz w:val="20"/>
        </w:rPr>
        <w:t xml:space="preserve">)</w:t>
      </w:r>
    </w:p>
    <w:p>
      <w:pPr>
        <w:pStyle w:val="0"/>
        <w:jc w:val="both"/>
      </w:pPr>
      <w:r>
        <w:rPr>
          <w:sz w:val="20"/>
        </w:rPr>
        <w:t xml:space="preserve">(п. 7.1 в ред. </w:t>
      </w:r>
      <w:hyperlink w:history="0" r:id="rId170"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15.04.2020 N 213-п)</w:t>
      </w:r>
    </w:p>
    <w:bookmarkStart w:id="422" w:name="P422"/>
    <w:bookmarkEnd w:id="422"/>
    <w:p>
      <w:pPr>
        <w:pStyle w:val="0"/>
        <w:spacing w:before="200" w:line-rule="auto"/>
        <w:ind w:firstLine="540"/>
        <w:jc w:val="both"/>
      </w:pPr>
      <w:r>
        <w:rPr>
          <w:sz w:val="20"/>
        </w:rPr>
        <w:t xml:space="preserve">7.2. К отчету о реализации Проекта прилагаются:</w:t>
      </w:r>
    </w:p>
    <w:p>
      <w:pPr>
        <w:pStyle w:val="0"/>
        <w:spacing w:before="200" w:line-rule="auto"/>
        <w:ind w:firstLine="540"/>
        <w:jc w:val="both"/>
      </w:pPr>
      <w:r>
        <w:rPr>
          <w:sz w:val="20"/>
        </w:rPr>
        <w:t xml:space="preserve">копии актов приемки выполненных работ (оказанных услуг), завизированные представителем(-ями) инициативной группы, заверенные главой (главой администрации) муниципального образования;</w:t>
      </w:r>
    </w:p>
    <w:p>
      <w:pPr>
        <w:pStyle w:val="0"/>
        <w:spacing w:before="200" w:line-rule="auto"/>
        <w:ind w:firstLine="540"/>
        <w:jc w:val="both"/>
      </w:pPr>
      <w:r>
        <w:rPr>
          <w:sz w:val="20"/>
        </w:rPr>
        <w:t xml:space="preserve">копии товарных либо товарно-транспортных накладных, либо универсальных передаточных документов, подписанных покупателем, в случае закупки материальных ценностей, завизированные представителем(-ями) инициативной группы, заверенные главой (главой администрации) муниципального образования;</w:t>
      </w:r>
    </w:p>
    <w:p>
      <w:pPr>
        <w:pStyle w:val="0"/>
        <w:jc w:val="both"/>
      </w:pPr>
      <w:r>
        <w:rPr>
          <w:sz w:val="20"/>
        </w:rPr>
        <w:t xml:space="preserve">(в ред. </w:t>
      </w:r>
      <w:hyperlink w:history="0" r:id="rId171" w:tooltip="Постановление Правительства Пермского края от 15.07.2020 N 5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15.07.2020 N 513-п)</w:t>
      </w:r>
    </w:p>
    <w:p>
      <w:pPr>
        <w:pStyle w:val="0"/>
        <w:spacing w:before="200" w:line-rule="auto"/>
        <w:ind w:firstLine="540"/>
        <w:jc w:val="both"/>
      </w:pPr>
      <w:r>
        <w:rPr>
          <w:sz w:val="20"/>
        </w:rPr>
        <w:t xml:space="preserve">копии платежных документов, заверенных руководителем или иным уполномоченным лицом органа, осуществляющего ведение лицевого счета получателя средств бюджета муниципального образования, или руководителем финансового органа муниципального образования;</w:t>
      </w:r>
    </w:p>
    <w:p>
      <w:pPr>
        <w:pStyle w:val="0"/>
        <w:spacing w:before="200" w:line-rule="auto"/>
        <w:ind w:firstLine="540"/>
        <w:jc w:val="both"/>
      </w:pPr>
      <w:r>
        <w:rPr>
          <w:sz w:val="20"/>
        </w:rPr>
        <w:t xml:space="preserve">абзац утратил силу. - </w:t>
      </w:r>
      <w:hyperlink w:history="0" r:id="rId172"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абзац утратил силу с 28.06.2019. - </w:t>
      </w:r>
      <w:hyperlink w:history="0" r:id="rId173"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Постановление</w:t>
        </w:r>
      </w:hyperlink>
      <w:r>
        <w:rPr>
          <w:sz w:val="20"/>
        </w:rPr>
        <w:t xml:space="preserve"> Правительства Пермского края от 28.06.2019 N 439-п;</w:t>
      </w:r>
    </w:p>
    <w:p>
      <w:pPr>
        <w:pStyle w:val="0"/>
        <w:spacing w:before="200" w:line-rule="auto"/>
        <w:ind w:firstLine="540"/>
        <w:jc w:val="both"/>
      </w:pPr>
      <w:r>
        <w:rPr>
          <w:sz w:val="20"/>
        </w:rPr>
        <w:t xml:space="preserve">абзац утратил силу. - </w:t>
      </w:r>
      <w:hyperlink w:history="0" r:id="rId174"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в случае если после даты перечисления субсидии в бюджет муниципального образования увеличилась сметная стоимость Проекта, дополнительно предоставляются следующие документы:</w:t>
      </w:r>
    </w:p>
    <w:p>
      <w:pPr>
        <w:pStyle w:val="0"/>
        <w:spacing w:before="200" w:line-rule="auto"/>
        <w:ind w:firstLine="540"/>
        <w:jc w:val="both"/>
      </w:pPr>
      <w:r>
        <w:rPr>
          <w:sz w:val="20"/>
        </w:rPr>
        <w:t xml:space="preserve">копия(-и)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заверенная(-ые) главой (главой администрации) муниципального образования;</w:t>
      </w:r>
    </w:p>
    <w:p>
      <w:pPr>
        <w:pStyle w:val="0"/>
        <w:spacing w:before="200" w:line-rule="auto"/>
        <w:ind w:firstLine="540"/>
        <w:jc w:val="both"/>
      </w:pPr>
      <w:r>
        <w:rPr>
          <w:sz w:val="20"/>
        </w:rPr>
        <w:t xml:space="preserve">выписка из решения представительного органа муниципального образования, указанная в </w:t>
      </w:r>
      <w:hyperlink w:history="0" w:anchor="P330" w:tooltip="выписку из решения представительного органа муниципального образования на текущий финансовый год и плановый период, подтверждающую предусмотренные собственные средства бюджета муниципального образования на реализацию Проекта на год, в котором происходит реализация Проекта;">
        <w:r>
          <w:rPr>
            <w:sz w:val="20"/>
            <w:color w:val="0000ff"/>
          </w:rPr>
          <w:t xml:space="preserve">абзаце третьем пункта 4.1.1</w:t>
        </w:r>
      </w:hyperlink>
      <w:r>
        <w:rPr>
          <w:sz w:val="20"/>
        </w:rPr>
        <w:t xml:space="preserve"> настоящего Порядка, и (или) копии платежных документов, указанных в </w:t>
      </w:r>
      <w:hyperlink w:history="0" w:anchor="P331" w:tooltip="копии платежных документов, подтверждающих поступление в бюджет муниципального образования средств по каждому из источников финансирования в соответствии с пунктом 2.5.5 настоящего Порядка и в соответствии с Соглашением, заверенные главой (главой администрации) или иным уполномоченным лицом муниципального образования;">
        <w:r>
          <w:rPr>
            <w:sz w:val="20"/>
            <w:color w:val="0000ff"/>
          </w:rPr>
          <w:t xml:space="preserve">абзаце четвертом пункта 4.1.1</w:t>
        </w:r>
      </w:hyperlink>
      <w:r>
        <w:rPr>
          <w:sz w:val="20"/>
        </w:rPr>
        <w:t xml:space="preserve"> настоящего Порядка;</w:t>
      </w:r>
    </w:p>
    <w:p>
      <w:pPr>
        <w:pStyle w:val="0"/>
        <w:spacing w:before="200" w:line-rule="auto"/>
        <w:ind w:firstLine="540"/>
        <w:jc w:val="both"/>
      </w:pPr>
      <w:r>
        <w:rPr>
          <w:sz w:val="20"/>
        </w:rPr>
        <w:t xml:space="preserve">копия(-и) протокола(-ов) схода, собрания или конференции граждан, на которых проводилось согласование изменений объемов и видов закупок товаров, работ, услуг, предусмотренных Проектом. Протокол прилагается в случае, если в сметную документацию к Проекту вносились изменения.</w:t>
      </w:r>
    </w:p>
    <w:p>
      <w:pPr>
        <w:pStyle w:val="0"/>
        <w:jc w:val="both"/>
      </w:pPr>
      <w:r>
        <w:rPr>
          <w:sz w:val="20"/>
        </w:rPr>
        <w:t xml:space="preserve">(введено </w:t>
      </w:r>
      <w:hyperlink w:history="0" r:id="rId175"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Постановлением</w:t>
        </w:r>
      </w:hyperlink>
      <w:r>
        <w:rPr>
          <w:sz w:val="20"/>
        </w:rPr>
        <w:t xml:space="preserve"> Правительства Пермского края от 29.06.2022 N 551-п)</w:t>
      </w:r>
    </w:p>
    <w:p>
      <w:pPr>
        <w:pStyle w:val="0"/>
        <w:spacing w:before="200" w:line-rule="auto"/>
        <w:ind w:firstLine="540"/>
        <w:jc w:val="both"/>
      </w:pPr>
      <w:r>
        <w:rPr>
          <w:sz w:val="20"/>
        </w:rPr>
        <w:t xml:space="preserve">7.3. В течение 10 рабочих дней со дня поступления отчета о реализации Проекта и документов, указанных в </w:t>
      </w:r>
      <w:hyperlink w:history="0" w:anchor="P422" w:tooltip="7.2. К отчету о реализации Проекта прилагаются:">
        <w:r>
          <w:rPr>
            <w:sz w:val="20"/>
            <w:color w:val="0000ff"/>
          </w:rPr>
          <w:t xml:space="preserve">пункте 7.2</w:t>
        </w:r>
      </w:hyperlink>
      <w:r>
        <w:rPr>
          <w:sz w:val="20"/>
        </w:rPr>
        <w:t xml:space="preserve"> настоящего Порядка, Министерство:</w:t>
      </w:r>
    </w:p>
    <w:p>
      <w:pPr>
        <w:pStyle w:val="0"/>
        <w:jc w:val="both"/>
      </w:pPr>
      <w:r>
        <w:rPr>
          <w:sz w:val="20"/>
        </w:rPr>
        <w:t xml:space="preserve">(в ред. </w:t>
      </w:r>
      <w:hyperlink w:history="0" r:id="rId176"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7.3.1. проверяет отчет о реализации Проекта и документы, указанные в </w:t>
      </w:r>
      <w:hyperlink w:history="0" w:anchor="P422" w:tooltip="7.2. К отчету о реализации Проекта прилагаются:">
        <w:r>
          <w:rPr>
            <w:sz w:val="20"/>
            <w:color w:val="0000ff"/>
          </w:rPr>
          <w:t xml:space="preserve">пункте 7.2</w:t>
        </w:r>
      </w:hyperlink>
      <w:r>
        <w:rPr>
          <w:sz w:val="20"/>
        </w:rPr>
        <w:t xml:space="preserve"> настоящего Порядка, на предмет наличия ошибок;</w:t>
      </w:r>
    </w:p>
    <w:p>
      <w:pPr>
        <w:pStyle w:val="0"/>
        <w:jc w:val="both"/>
      </w:pPr>
      <w:r>
        <w:rPr>
          <w:sz w:val="20"/>
        </w:rPr>
        <w:t xml:space="preserve">(п. 7.3.1 в ред. </w:t>
      </w:r>
      <w:hyperlink w:history="0" r:id="rId177"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7.3.2. принимает отчет о реализации Проекта в случае отсутствия ошибок в отчете о реализации Проекта и документах, указанных в </w:t>
      </w:r>
      <w:hyperlink w:history="0" w:anchor="P422" w:tooltip="7.2. К отчету о реализации Проекта прилагаются:">
        <w:r>
          <w:rPr>
            <w:sz w:val="20"/>
            <w:color w:val="0000ff"/>
          </w:rPr>
          <w:t xml:space="preserve">пункте 7.2</w:t>
        </w:r>
      </w:hyperlink>
      <w:r>
        <w:rPr>
          <w:sz w:val="20"/>
        </w:rPr>
        <w:t xml:space="preserve"> настоящего Порядка;</w:t>
      </w:r>
    </w:p>
    <w:p>
      <w:pPr>
        <w:pStyle w:val="0"/>
        <w:jc w:val="both"/>
      </w:pPr>
      <w:r>
        <w:rPr>
          <w:sz w:val="20"/>
        </w:rPr>
        <w:t xml:space="preserve">(п. 7.3.2 в ред. </w:t>
      </w:r>
      <w:hyperlink w:history="0" r:id="rId178"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7.3.3. направляет на доработку местной администрации отчет о реализации Проекта и документы, указанные в </w:t>
      </w:r>
      <w:hyperlink w:history="0" w:anchor="P422" w:tooltip="7.2. К отчету о реализации Проекта прилагаются:">
        <w:r>
          <w:rPr>
            <w:sz w:val="20"/>
            <w:color w:val="0000ff"/>
          </w:rPr>
          <w:t xml:space="preserve">пункте 7.2</w:t>
        </w:r>
      </w:hyperlink>
      <w:r>
        <w:rPr>
          <w:sz w:val="20"/>
        </w:rPr>
        <w:t xml:space="preserve"> настоящего Порядка, в случае выявления ошибок в отчете о реализации Проекта и (или) документах, указанных в </w:t>
      </w:r>
      <w:hyperlink w:history="0" w:anchor="P422" w:tooltip="7.2. К отчету о реализации Проекта прилагаются:">
        <w:r>
          <w:rPr>
            <w:sz w:val="20"/>
            <w:color w:val="0000ff"/>
          </w:rPr>
          <w:t xml:space="preserve">пункте 7.2</w:t>
        </w:r>
      </w:hyperlink>
      <w:r>
        <w:rPr>
          <w:sz w:val="20"/>
        </w:rPr>
        <w:t xml:space="preserve"> настоящего Порядка.</w:t>
      </w:r>
    </w:p>
    <w:p>
      <w:pPr>
        <w:pStyle w:val="0"/>
        <w:spacing w:before="200" w:line-rule="auto"/>
        <w:ind w:firstLine="540"/>
        <w:jc w:val="both"/>
      </w:pPr>
      <w:r>
        <w:rPr>
          <w:sz w:val="20"/>
        </w:rPr>
        <w:t xml:space="preserve">Местная администрация в срок не позднее 10 рабочих дней со дня получения на доработку отчета о реализации Проекта и документов, указанных в </w:t>
      </w:r>
      <w:hyperlink w:history="0" w:anchor="P422" w:tooltip="7.2. К отчету о реализации Проекта прилагаются:">
        <w:r>
          <w:rPr>
            <w:sz w:val="20"/>
            <w:color w:val="0000ff"/>
          </w:rPr>
          <w:t xml:space="preserve">пункте 7.2</w:t>
        </w:r>
      </w:hyperlink>
      <w:r>
        <w:rPr>
          <w:sz w:val="20"/>
        </w:rPr>
        <w:t xml:space="preserve"> настоящего Порядка, устраняет выявленные ошибки и повторно представляет в Министерство отчет о реализации Проекта и документы, указанные в </w:t>
      </w:r>
      <w:hyperlink w:history="0" w:anchor="P422" w:tooltip="7.2. К отчету о реализации Проекта прилагаются:">
        <w:r>
          <w:rPr>
            <w:sz w:val="20"/>
            <w:color w:val="0000ff"/>
          </w:rPr>
          <w:t xml:space="preserve">пункте 7.2</w:t>
        </w:r>
      </w:hyperlink>
      <w:r>
        <w:rPr>
          <w:sz w:val="20"/>
        </w:rPr>
        <w:t xml:space="preserve"> настоящего Порядка, повторное рассмотрение которых осуществляется Министерством в течение 10 рабочих дней со дня их поступления в Министерство.</w:t>
      </w:r>
    </w:p>
    <w:p>
      <w:pPr>
        <w:pStyle w:val="0"/>
        <w:jc w:val="both"/>
      </w:pPr>
      <w:r>
        <w:rPr>
          <w:sz w:val="20"/>
        </w:rPr>
        <w:t xml:space="preserve">(п. 7.3.3 в ред. </w:t>
      </w:r>
      <w:hyperlink w:history="0" r:id="rId179"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21.05.2021 N 313-п)</w:t>
      </w:r>
    </w:p>
    <w:p>
      <w:pPr>
        <w:pStyle w:val="0"/>
        <w:jc w:val="both"/>
      </w:pPr>
      <w:r>
        <w:rPr>
          <w:sz w:val="20"/>
        </w:rPr>
      </w:r>
    </w:p>
    <w:p>
      <w:pPr>
        <w:pStyle w:val="2"/>
        <w:outlineLvl w:val="1"/>
        <w:jc w:val="center"/>
      </w:pPr>
      <w:r>
        <w:rPr>
          <w:sz w:val="20"/>
        </w:rPr>
        <w:t xml:space="preserve">VIII. Контроль расходования и возврат субсидий</w:t>
      </w:r>
    </w:p>
    <w:p>
      <w:pPr>
        <w:pStyle w:val="0"/>
        <w:jc w:val="both"/>
      </w:pPr>
      <w:r>
        <w:rPr>
          <w:sz w:val="20"/>
        </w:rPr>
      </w:r>
    </w:p>
    <w:p>
      <w:pPr>
        <w:pStyle w:val="0"/>
        <w:ind w:firstLine="540"/>
        <w:jc w:val="both"/>
      </w:pPr>
      <w:r>
        <w:rPr>
          <w:sz w:val="20"/>
        </w:rPr>
        <w:t xml:space="preserve">8.1. Контроль за соблюдением муниципальными образованиями условий, целей и порядка, установленных при предоставлении и расходовании субсидий, осуществляет Министерство и органы государственного финансового контроля.</w:t>
      </w:r>
    </w:p>
    <w:p>
      <w:pPr>
        <w:pStyle w:val="0"/>
        <w:jc w:val="both"/>
      </w:pPr>
      <w:r>
        <w:rPr>
          <w:sz w:val="20"/>
        </w:rPr>
        <w:t xml:space="preserve">(в ред. </w:t>
      </w:r>
      <w:hyperlink w:history="0" r:id="rId180"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15.04.2020 N 213-п)</w:t>
      </w:r>
    </w:p>
    <w:p>
      <w:pPr>
        <w:pStyle w:val="0"/>
        <w:spacing w:before="200" w:line-rule="auto"/>
        <w:ind w:firstLine="540"/>
        <w:jc w:val="both"/>
      </w:pPr>
      <w:r>
        <w:rPr>
          <w:sz w:val="20"/>
        </w:rPr>
        <w:t xml:space="preserve">8.2. Контроль за расходованием субсидий осуществляется в соответствии с бюджетным законодательством.</w:t>
      </w:r>
    </w:p>
    <w:p>
      <w:pPr>
        <w:pStyle w:val="0"/>
        <w:spacing w:before="200" w:line-rule="auto"/>
        <w:ind w:firstLine="540"/>
        <w:jc w:val="both"/>
      </w:pPr>
      <w:r>
        <w:rPr>
          <w:sz w:val="20"/>
        </w:rPr>
        <w:t xml:space="preserve">8.3. Результативность использования субсидии оценивается Министерством по итогам реализации Проекта по фактическим достижениям показателей результативности использования субсидии, установленных приложением к Соглашению.</w:t>
      </w:r>
    </w:p>
    <w:p>
      <w:pPr>
        <w:pStyle w:val="0"/>
        <w:jc w:val="both"/>
      </w:pPr>
      <w:r>
        <w:rPr>
          <w:sz w:val="20"/>
        </w:rPr>
        <w:t xml:space="preserve">(в ред. </w:t>
      </w:r>
      <w:hyperlink w:history="0" r:id="rId181"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21.05.2021 N 313-п)</w:t>
      </w:r>
    </w:p>
    <w:p>
      <w:pPr>
        <w:pStyle w:val="0"/>
        <w:spacing w:before="200" w:line-rule="auto"/>
        <w:ind w:firstLine="540"/>
        <w:jc w:val="both"/>
      </w:pPr>
      <w:r>
        <w:rPr>
          <w:sz w:val="20"/>
        </w:rPr>
        <w:t xml:space="preserve">8.4. В случае выявления нецелевого использования субсидий муниципальным образованием к нему применяются бюджетные меры принуждения, предусмотренные бюджетным законодательством Российской Федерации.</w:t>
      </w:r>
    </w:p>
    <w:p>
      <w:pPr>
        <w:pStyle w:val="0"/>
        <w:jc w:val="both"/>
      </w:pPr>
      <w:r>
        <w:rPr>
          <w:sz w:val="20"/>
        </w:rPr>
        <w:t xml:space="preserve">(п. 8.4 в ред. </w:t>
      </w:r>
      <w:hyperlink w:history="0" r:id="rId182"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15.04.2020 N 213-п)</w:t>
      </w:r>
    </w:p>
    <w:p>
      <w:pPr>
        <w:pStyle w:val="0"/>
        <w:spacing w:before="200" w:line-rule="auto"/>
        <w:ind w:firstLine="540"/>
        <w:jc w:val="both"/>
      </w:pPr>
      <w:r>
        <w:rPr>
          <w:sz w:val="20"/>
        </w:rPr>
        <w:t xml:space="preserve">8.5. Остаток не использованных в текущем финансовом году субсидий подлежит возврату в бюджет Пермского края в порядке и сроки, установленные бюджетным законодательством Российской Федерации.</w:t>
      </w:r>
    </w:p>
    <w:p>
      <w:pPr>
        <w:pStyle w:val="0"/>
        <w:jc w:val="both"/>
      </w:pPr>
      <w:r>
        <w:rPr>
          <w:sz w:val="20"/>
        </w:rPr>
        <w:t xml:space="preserve">(п. 8.5 в ред. </w:t>
      </w:r>
      <w:hyperlink w:history="0" r:id="rId183"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Постановления</w:t>
        </w:r>
      </w:hyperlink>
      <w:r>
        <w:rPr>
          <w:sz w:val="20"/>
        </w:rPr>
        <w:t xml:space="preserve"> Правительства Пермского края от 28.06.2019 N 439-п)</w:t>
      </w:r>
    </w:p>
    <w:p>
      <w:pPr>
        <w:pStyle w:val="0"/>
        <w:spacing w:before="200" w:line-rule="auto"/>
        <w:ind w:firstLine="540"/>
        <w:jc w:val="both"/>
      </w:pPr>
      <w:r>
        <w:rPr>
          <w:sz w:val="20"/>
        </w:rPr>
        <w:t xml:space="preserve">8.6. В случае если неиспользованные остатки субсидии не перечислены муниципальным образованием в бюджет Пермского края, эти средства подлежат взысканию в бюджет Пермского края в порядке и сроки, установленные бюджетным законодательством Российской Федерации.</w:t>
      </w:r>
    </w:p>
    <w:p>
      <w:pPr>
        <w:pStyle w:val="0"/>
        <w:jc w:val="both"/>
      </w:pPr>
      <w:r>
        <w:rPr>
          <w:sz w:val="20"/>
        </w:rPr>
        <w:t xml:space="preserve">(п. 8.6 в ред. </w:t>
      </w:r>
      <w:hyperlink w:history="0" r:id="rId184"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Постановления</w:t>
        </w:r>
      </w:hyperlink>
      <w:r>
        <w:rPr>
          <w:sz w:val="20"/>
        </w:rPr>
        <w:t xml:space="preserve"> Правительства Пермского края от 28.06.2019 N 439-п)</w:t>
      </w:r>
    </w:p>
    <w:p>
      <w:pPr>
        <w:pStyle w:val="0"/>
        <w:spacing w:before="200" w:line-rule="auto"/>
        <w:ind w:firstLine="540"/>
        <w:jc w:val="both"/>
      </w:pPr>
      <w:r>
        <w:rPr>
          <w:sz w:val="20"/>
        </w:rPr>
        <w:t xml:space="preserve">8.7. В случае если муниципальным образованием по состоянию на 31 декабря года предоставления субсидии (года, в котором предусмотрено исполнение обязательств в соответствии с </w:t>
      </w:r>
      <w:hyperlink w:history="0" r:id="rId185" w:tooltip="Постановление Правительства Пермского края от 21.10.2016 N 962-п (ред. от 25.11.2021)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r>
          <w:rPr>
            <w:sz w:val="20"/>
            <w:color w:val="0000ff"/>
          </w:rPr>
          <w:t xml:space="preserve">пунктом 5(4)</w:t>
        </w:r>
      </w:hyperlink>
      <w:r>
        <w:rPr>
          <w:sz w:val="20"/>
        </w:rPr>
        <w:t xml:space="preserve"> Правил) допущены нарушения обязательств, предусмотренных Соглашением в соответствии с </w:t>
      </w:r>
      <w:hyperlink w:history="0" r:id="rId186" w:tooltip="Постановление Правительства Пермского края от 21.10.2016 N 962-п (ред. от 25.11.2021)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r>
          <w:rPr>
            <w:sz w:val="20"/>
            <w:color w:val="0000ff"/>
          </w:rPr>
          <w:t xml:space="preserve">пунктами 5.2</w:t>
        </w:r>
      </w:hyperlink>
      <w:r>
        <w:rPr>
          <w:sz w:val="20"/>
        </w:rPr>
        <w:t xml:space="preserve">, </w:t>
      </w:r>
      <w:hyperlink w:history="0" r:id="rId187" w:tooltip="Постановление Правительства Пермского края от 21.10.2016 N 962-п (ред. от 25.11.2021)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r>
          <w:rPr>
            <w:sz w:val="20"/>
            <w:color w:val="0000ff"/>
          </w:rPr>
          <w:t xml:space="preserve">5.3.3</w:t>
        </w:r>
      </w:hyperlink>
      <w:r>
        <w:rPr>
          <w:sz w:val="20"/>
        </w:rPr>
        <w:t xml:space="preserve"> Правил, и если в сроки, предусмотренные </w:t>
      </w:r>
      <w:hyperlink w:history="0" r:id="rId188" w:tooltip="Постановление Правительства Пермского края от 21.10.2016 N 962-п (ред. от 25.11.2021)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r>
          <w:rPr>
            <w:sz w:val="20"/>
            <w:color w:val="0000ff"/>
          </w:rPr>
          <w:t xml:space="preserve">пунктами 7</w:t>
        </w:r>
      </w:hyperlink>
      <w:r>
        <w:rPr>
          <w:sz w:val="20"/>
        </w:rPr>
        <w:t xml:space="preserve">, </w:t>
      </w:r>
      <w:hyperlink w:history="0" r:id="rId189" w:tooltip="Постановление Правительства Пермского края от 21.10.2016 N 962-п (ред. от 25.11.2021)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r>
          <w:rPr>
            <w:sz w:val="20"/>
            <w:color w:val="0000ff"/>
          </w:rPr>
          <w:t xml:space="preserve">10</w:t>
        </w:r>
      </w:hyperlink>
      <w:r>
        <w:rPr>
          <w:sz w:val="20"/>
        </w:rPr>
        <w:t xml:space="preserve"> Правил, указанные нарушения не устранены, применяются меры ответственности в соответствии с </w:t>
      </w:r>
      <w:hyperlink w:history="0" r:id="rId190" w:tooltip="Постановление Правительства Пермского края от 21.10.2016 N 962-п (ред. от 25.11.2021)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r>
          <w:rPr>
            <w:sz w:val="20"/>
            <w:color w:val="0000ff"/>
          </w:rPr>
          <w:t xml:space="preserve">пунктом 7</w:t>
        </w:r>
      </w:hyperlink>
      <w:r>
        <w:rPr>
          <w:sz w:val="20"/>
        </w:rPr>
        <w:t xml:space="preserve"> Правил.</w:t>
      </w:r>
    </w:p>
    <w:p>
      <w:pPr>
        <w:pStyle w:val="0"/>
        <w:jc w:val="both"/>
      </w:pPr>
      <w:r>
        <w:rPr>
          <w:sz w:val="20"/>
        </w:rPr>
        <w:t xml:space="preserve">(п. 8.7 в ред. </w:t>
      </w:r>
      <w:hyperlink w:history="0" r:id="rId191"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rPr>
        <w:t xml:space="preserve"> Правительства Пермского края от 15.04.2020 N 213-п)</w:t>
      </w:r>
    </w:p>
    <w:p>
      <w:pPr>
        <w:pStyle w:val="0"/>
        <w:spacing w:before="200" w:line-rule="auto"/>
        <w:ind w:firstLine="540"/>
        <w:jc w:val="both"/>
      </w:pPr>
      <w:r>
        <w:rPr>
          <w:sz w:val="20"/>
        </w:rPr>
        <w:t xml:space="preserve">8.8. В случае нарушений муниципальным образованием порядка и (или) условий предоставления (расходования) субсидий в отношении виновных должностных лиц применяются меры ответственности в соответствии с законодательством Российской Федерации.</w:t>
      </w:r>
    </w:p>
    <w:p>
      <w:pPr>
        <w:pStyle w:val="0"/>
        <w:jc w:val="both"/>
      </w:pPr>
      <w:r>
        <w:rPr>
          <w:sz w:val="20"/>
        </w:rPr>
        <w:t xml:space="preserve">(п. 8.8 введен </w:t>
      </w:r>
      <w:hyperlink w:history="0" r:id="rId192"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Постановлением</w:t>
        </w:r>
      </w:hyperlink>
      <w:r>
        <w:rPr>
          <w:sz w:val="20"/>
        </w:rPr>
        <w:t xml:space="preserve"> Правительства Пермского края от 15.04.2020 N 213-п)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467" w:name="P467"/>
    <w:bookmarkEnd w:id="467"/>
    <w:p>
      <w:pPr>
        <w:pStyle w:val="0"/>
        <w:outlineLvl w:val="1"/>
        <w:jc w:val="right"/>
      </w:pPr>
      <w:r>
        <w:rPr>
          <w:sz w:val="20"/>
        </w:rPr>
        <w:t xml:space="preserve">Приложение 1</w:t>
      </w:r>
    </w:p>
    <w:p>
      <w:pPr>
        <w:pStyle w:val="0"/>
        <w:jc w:val="right"/>
      </w:pPr>
      <w:r>
        <w:rPr>
          <w:sz w:val="20"/>
        </w:rPr>
        <w:t xml:space="preserve">к Порядку</w:t>
      </w:r>
    </w:p>
    <w:p>
      <w:pPr>
        <w:pStyle w:val="0"/>
        <w:jc w:val="right"/>
      </w:pPr>
      <w:r>
        <w:rPr>
          <w:sz w:val="20"/>
        </w:rPr>
        <w:t xml:space="preserve">предоставления субсидий</w:t>
      </w:r>
    </w:p>
    <w:p>
      <w:pPr>
        <w:pStyle w:val="0"/>
        <w:jc w:val="right"/>
      </w:pPr>
      <w:r>
        <w:rPr>
          <w:sz w:val="20"/>
        </w:rPr>
        <w:t xml:space="preserve">из бюджета Пермского края</w:t>
      </w:r>
    </w:p>
    <w:p>
      <w:pPr>
        <w:pStyle w:val="0"/>
        <w:jc w:val="right"/>
      </w:pPr>
      <w:r>
        <w:rPr>
          <w:sz w:val="20"/>
        </w:rPr>
        <w:t xml:space="preserve">бюджетам муниципальных</w:t>
      </w:r>
    </w:p>
    <w:p>
      <w:pPr>
        <w:pStyle w:val="0"/>
        <w:jc w:val="right"/>
      </w:pPr>
      <w:r>
        <w:rPr>
          <w:sz w:val="20"/>
        </w:rPr>
        <w:t xml:space="preserve">образований Пермского края</w:t>
      </w:r>
    </w:p>
    <w:p>
      <w:pPr>
        <w:pStyle w:val="0"/>
        <w:jc w:val="right"/>
      </w:pPr>
      <w:r>
        <w:rPr>
          <w:sz w:val="20"/>
        </w:rPr>
        <w:t xml:space="preserve">на софинансирование проектов</w:t>
      </w:r>
    </w:p>
    <w:p>
      <w:pPr>
        <w:pStyle w:val="0"/>
        <w:jc w:val="right"/>
      </w:pPr>
      <w:r>
        <w:rPr>
          <w:sz w:val="20"/>
        </w:rPr>
        <w:t xml:space="preserve">инициативного бюджетирования</w:t>
      </w:r>
    </w:p>
    <w:p>
      <w:pPr>
        <w:pStyle w:val="0"/>
        <w:jc w:val="right"/>
      </w:pPr>
      <w:r>
        <w:rPr>
          <w:sz w:val="20"/>
        </w:rPr>
        <w:t xml:space="preserve">в Пермском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3"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color w:val="392c69"/>
              </w:rPr>
              <w:t xml:space="preserve"> Правительства Пермского края от 29.06.2022 N 551-п)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КРИТЕРИИ</w:t>
      </w:r>
    </w:p>
    <w:p>
      <w:pPr>
        <w:pStyle w:val="2"/>
        <w:jc w:val="center"/>
      </w:pPr>
      <w:r>
        <w:rPr>
          <w:sz w:val="20"/>
        </w:rPr>
        <w:t xml:space="preserve">оценки проектов инициативного бюджетирования на уровне</w:t>
      </w:r>
    </w:p>
    <w:p>
      <w:pPr>
        <w:pStyle w:val="2"/>
        <w:jc w:val="center"/>
      </w:pPr>
      <w:r>
        <w:rPr>
          <w:sz w:val="20"/>
        </w:rPr>
        <w:t xml:space="preserve">муниципального образования Пермского края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8391"/>
      </w:tblGrid>
      <w:tr>
        <w:tc>
          <w:tcPr>
            <w:tcW w:w="680" w:type="dxa"/>
          </w:tcPr>
          <w:p>
            <w:pPr>
              <w:pStyle w:val="0"/>
              <w:jc w:val="center"/>
            </w:pPr>
            <w:r>
              <w:rPr>
                <w:sz w:val="20"/>
              </w:rPr>
              <w:t xml:space="preserve">N п/п</w:t>
            </w:r>
          </w:p>
        </w:tc>
        <w:tc>
          <w:tcPr>
            <w:tcW w:w="8391" w:type="dxa"/>
          </w:tcPr>
          <w:p>
            <w:pPr>
              <w:pStyle w:val="0"/>
              <w:jc w:val="center"/>
            </w:pPr>
            <w:r>
              <w:rPr>
                <w:sz w:val="20"/>
              </w:rPr>
              <w:t xml:space="preserve">Наименование критерия</w:t>
            </w:r>
          </w:p>
        </w:tc>
      </w:tr>
      <w:tr>
        <w:tc>
          <w:tcPr>
            <w:tcW w:w="680" w:type="dxa"/>
          </w:tcPr>
          <w:p>
            <w:pPr>
              <w:pStyle w:val="0"/>
              <w:jc w:val="center"/>
            </w:pPr>
            <w:r>
              <w:rPr>
                <w:sz w:val="20"/>
              </w:rPr>
              <w:t xml:space="preserve">1</w:t>
            </w:r>
          </w:p>
        </w:tc>
        <w:tc>
          <w:tcPr>
            <w:tcW w:w="8391" w:type="dxa"/>
          </w:tcPr>
          <w:p>
            <w:pPr>
              <w:pStyle w:val="0"/>
              <w:jc w:val="center"/>
            </w:pPr>
            <w:r>
              <w:rPr>
                <w:sz w:val="20"/>
              </w:rPr>
              <w:t xml:space="preserve">2</w:t>
            </w:r>
          </w:p>
        </w:tc>
      </w:tr>
      <w:tr>
        <w:tc>
          <w:tcPr>
            <w:tcW w:w="680" w:type="dxa"/>
          </w:tcPr>
          <w:p>
            <w:pPr>
              <w:pStyle w:val="0"/>
              <w:outlineLvl w:val="3"/>
              <w:jc w:val="center"/>
            </w:pPr>
            <w:r>
              <w:rPr>
                <w:sz w:val="20"/>
              </w:rPr>
              <w:t xml:space="preserve">1</w:t>
            </w:r>
          </w:p>
        </w:tc>
        <w:tc>
          <w:tcPr>
            <w:tcW w:w="8391" w:type="dxa"/>
          </w:tcPr>
          <w:p>
            <w:pPr>
              <w:pStyle w:val="0"/>
              <w:jc w:val="center"/>
            </w:pPr>
            <w:r>
              <w:rPr>
                <w:sz w:val="20"/>
              </w:rPr>
              <w:t xml:space="preserve">Основные критерии</w:t>
            </w:r>
          </w:p>
        </w:tc>
      </w:tr>
      <w:tr>
        <w:tc>
          <w:tcPr>
            <w:tcW w:w="680" w:type="dxa"/>
          </w:tcPr>
          <w:p>
            <w:pPr>
              <w:pStyle w:val="0"/>
              <w:jc w:val="center"/>
            </w:pPr>
            <w:r>
              <w:rPr>
                <w:sz w:val="20"/>
              </w:rPr>
              <w:t xml:space="preserve">1.1</w:t>
            </w:r>
          </w:p>
        </w:tc>
        <w:tc>
          <w:tcPr>
            <w:tcW w:w="8391" w:type="dxa"/>
          </w:tcPr>
          <w:p>
            <w:pPr>
              <w:pStyle w:val="0"/>
            </w:pPr>
            <w:r>
              <w:rPr>
                <w:sz w:val="20"/>
              </w:rPr>
              <w:t xml:space="preserve">Доля софинансирования проекта инициативного бюджетирования (далее - Проект) за счет денежных средств граждан, индивидуальных предпринимателей и образованных в соответствии с законодательством Российской Федерации юридических лиц</w:t>
            </w:r>
          </w:p>
        </w:tc>
      </w:tr>
      <w:tr>
        <w:tc>
          <w:tcPr>
            <w:tcW w:w="680" w:type="dxa"/>
          </w:tcPr>
          <w:p>
            <w:pPr>
              <w:pStyle w:val="0"/>
              <w:jc w:val="center"/>
            </w:pPr>
            <w:r>
              <w:rPr>
                <w:sz w:val="20"/>
              </w:rPr>
              <w:t xml:space="preserve">1.2</w:t>
            </w:r>
          </w:p>
        </w:tc>
        <w:tc>
          <w:tcPr>
            <w:tcW w:w="8391" w:type="dxa"/>
          </w:tcPr>
          <w:p>
            <w:pPr>
              <w:pStyle w:val="0"/>
            </w:pPr>
            <w:r>
              <w:rPr>
                <w:sz w:val="20"/>
              </w:rPr>
              <w:t xml:space="preserve">Наличие видеозаписи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(далее - ТОС), соответствующей требованиям, указанным в </w:t>
            </w:r>
            <w:hyperlink w:history="0" w:anchor="P97" w:tooltip="б) видеозапись схода, собрания или конференции граждан (при наличии) в формате avi, mp4, mpg, на которой должно быть зафиксировано:">
              <w:r>
                <w:rPr>
                  <w:sz w:val="20"/>
                  <w:color w:val="0000ff"/>
                </w:rPr>
                <w:t xml:space="preserve">подпункте "б" пункта 1.7.1.1</w:t>
              </w:r>
            </w:hyperlink>
            <w:r>
              <w:rPr>
                <w:sz w:val="20"/>
              </w:rPr>
              <w:t xml:space="preserve"> Порядка </w:t>
            </w:r>
            <w:hyperlink w:history="0" w:anchor="P541" w:tooltip="&lt;1&gt;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
              <w:r>
                <w:rPr>
                  <w:sz w:val="20"/>
                  <w:color w:val="0000ff"/>
                </w:rPr>
                <w:t xml:space="preserve">&lt;1&gt;</w:t>
              </w:r>
            </w:hyperlink>
          </w:p>
        </w:tc>
      </w:tr>
      <w:tr>
        <w:tc>
          <w:tcPr>
            <w:tcW w:w="680" w:type="dxa"/>
          </w:tcPr>
          <w:p>
            <w:pPr>
              <w:pStyle w:val="0"/>
              <w:jc w:val="center"/>
            </w:pPr>
            <w:r>
              <w:rPr>
                <w:sz w:val="20"/>
              </w:rPr>
              <w:t xml:space="preserve">1.3</w:t>
            </w:r>
          </w:p>
        </w:tc>
        <w:tc>
          <w:tcPr>
            <w:tcW w:w="8391" w:type="dxa"/>
          </w:tcPr>
          <w:p>
            <w:pPr>
              <w:pStyle w:val="0"/>
            </w:pPr>
            <w:r>
              <w:rPr>
                <w:sz w:val="20"/>
              </w:rPr>
              <w:t xml:space="preserve">Продвижение Проекта среди жителей муниципального образования или его части с использованием одного или нескольких информационных каналов в соответствии с требованиями, указанными в </w:t>
            </w:r>
            <w:hyperlink w:history="0" w:anchor="P106" w:tooltip="в) документы и (или) их копии, содержащие не менее трех позиций, указанных в абзацах втором - девятом подпункта &quot;б&quot; настоящего пункта, подтверждающие продвижение Проекта среди жителей муниципального образования или его части с использованием одного или нескольких информационных каналов (при наличии), в том числе:">
              <w:r>
                <w:rPr>
                  <w:sz w:val="20"/>
                  <w:color w:val="0000ff"/>
                </w:rPr>
                <w:t xml:space="preserve">подпункте "в" пункта 1.7.1.1</w:t>
              </w:r>
            </w:hyperlink>
            <w:r>
              <w:rPr>
                <w:sz w:val="20"/>
              </w:rPr>
              <w:t xml:space="preserve"> Порядка </w:t>
            </w:r>
            <w:hyperlink w:history="0" w:anchor="P541" w:tooltip="&lt;1&gt;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
              <w:r>
                <w:rPr>
                  <w:sz w:val="20"/>
                  <w:color w:val="0000ff"/>
                </w:rPr>
                <w:t xml:space="preserve">&lt;1&gt;</w:t>
              </w:r>
            </w:hyperlink>
          </w:p>
        </w:tc>
      </w:tr>
      <w:tr>
        <w:tc>
          <w:tcPr>
            <w:tcW w:w="680" w:type="dxa"/>
          </w:tcPr>
          <w:p>
            <w:pPr>
              <w:pStyle w:val="0"/>
              <w:jc w:val="center"/>
            </w:pPr>
            <w:r>
              <w:rPr>
                <w:sz w:val="20"/>
              </w:rPr>
              <w:t xml:space="preserve">1.3.1</w:t>
            </w:r>
          </w:p>
        </w:tc>
        <w:tc>
          <w:tcPr>
            <w:tcW w:w="8391" w:type="dxa"/>
          </w:tcPr>
          <w:p>
            <w:pPr>
              <w:pStyle w:val="0"/>
            </w:pPr>
            <w:r>
              <w:rPr>
                <w:sz w:val="20"/>
              </w:rPr>
              <w:t xml:space="preserve">информационные стенды (листовки, объявления, брошюры, буклеты)</w:t>
            </w:r>
          </w:p>
        </w:tc>
      </w:tr>
      <w:tr>
        <w:tc>
          <w:tcPr>
            <w:tcW w:w="680" w:type="dxa"/>
          </w:tcPr>
          <w:p>
            <w:pPr>
              <w:pStyle w:val="0"/>
              <w:jc w:val="center"/>
            </w:pPr>
            <w:r>
              <w:rPr>
                <w:sz w:val="20"/>
              </w:rPr>
              <w:t xml:space="preserve">1.3.2</w:t>
            </w:r>
          </w:p>
        </w:tc>
        <w:tc>
          <w:tcPr>
            <w:tcW w:w="8391" w:type="dxa"/>
          </w:tcPr>
          <w:p>
            <w:pPr>
              <w:pStyle w:val="0"/>
            </w:pPr>
            <w:r>
              <w:rPr>
                <w:sz w:val="20"/>
              </w:rPr>
              <w:t xml:space="preserve">средства массовой информации (далее - СМИ) (публикации статей)</w:t>
            </w:r>
          </w:p>
        </w:tc>
      </w:tr>
      <w:tr>
        <w:tc>
          <w:tcPr>
            <w:tcW w:w="680" w:type="dxa"/>
          </w:tcPr>
          <w:p>
            <w:pPr>
              <w:pStyle w:val="0"/>
              <w:jc w:val="center"/>
            </w:pPr>
            <w:r>
              <w:rPr>
                <w:sz w:val="20"/>
              </w:rPr>
              <w:t xml:space="preserve">1.3.3</w:t>
            </w:r>
          </w:p>
        </w:tc>
        <w:tc>
          <w:tcPr>
            <w:tcW w:w="8391" w:type="dxa"/>
          </w:tcPr>
          <w:p>
            <w:pPr>
              <w:pStyle w:val="0"/>
            </w:pPr>
            <w:r>
              <w:rPr>
                <w:sz w:val="20"/>
              </w:rPr>
              <w:t xml:space="preserve">официальные сайты муниципальных образований в информационно-телекоммуникационной сети "Интернет"</w:t>
            </w:r>
          </w:p>
        </w:tc>
      </w:tr>
      <w:tr>
        <w:tc>
          <w:tcPr>
            <w:tcW w:w="680" w:type="dxa"/>
          </w:tcPr>
          <w:p>
            <w:pPr>
              <w:pStyle w:val="0"/>
              <w:jc w:val="center"/>
            </w:pPr>
            <w:r>
              <w:rPr>
                <w:sz w:val="20"/>
              </w:rPr>
              <w:t xml:space="preserve">1.3.4</w:t>
            </w:r>
          </w:p>
        </w:tc>
        <w:tc>
          <w:tcPr>
            <w:tcW w:w="8391" w:type="dxa"/>
          </w:tcPr>
          <w:p>
            <w:pPr>
              <w:pStyle w:val="0"/>
            </w:pPr>
            <w:r>
              <w:rPr>
                <w:sz w:val="20"/>
              </w:rPr>
              <w:t xml:space="preserve">аккаунты в социальных сетях в информационно-телекоммуникационной сети "Интернет"</w:t>
            </w:r>
          </w:p>
        </w:tc>
      </w:tr>
      <w:tr>
        <w:tc>
          <w:tcPr>
            <w:tcW w:w="680" w:type="dxa"/>
          </w:tcPr>
          <w:p>
            <w:pPr>
              <w:pStyle w:val="0"/>
              <w:jc w:val="center"/>
            </w:pPr>
            <w:r>
              <w:rPr>
                <w:sz w:val="20"/>
              </w:rPr>
              <w:t xml:space="preserve">1.4</w:t>
            </w:r>
          </w:p>
        </w:tc>
        <w:tc>
          <w:tcPr>
            <w:tcW w:w="8391" w:type="dxa"/>
          </w:tcPr>
          <w:p>
            <w:pPr>
              <w:pStyle w:val="0"/>
            </w:pPr>
            <w:r>
              <w:rPr>
                <w:sz w:val="20"/>
              </w:rPr>
              <w:t xml:space="preserve">Наличие визуального представления Проекта (дизайн-проект, макет, чертеж, эскиз, схема)</w:t>
            </w:r>
          </w:p>
        </w:tc>
      </w:tr>
      <w:tr>
        <w:tc>
          <w:tcPr>
            <w:tcW w:w="680" w:type="dxa"/>
          </w:tcPr>
          <w:p>
            <w:pPr>
              <w:pStyle w:val="0"/>
              <w:jc w:val="center"/>
            </w:pPr>
            <w:r>
              <w:rPr>
                <w:sz w:val="20"/>
              </w:rPr>
              <w:t xml:space="preserve">1.5</w:t>
            </w:r>
          </w:p>
        </w:tc>
        <w:tc>
          <w:tcPr>
            <w:tcW w:w="8391" w:type="dxa"/>
          </w:tcPr>
          <w:p>
            <w:pPr>
              <w:pStyle w:val="0"/>
            </w:pPr>
            <w:r>
              <w:rPr>
                <w:sz w:val="20"/>
              </w:rPr>
              <w:t xml:space="preserve">Доля благополучателей Проекта от количества жителей, проживающих на территории населенного пункта или его части</w:t>
            </w:r>
          </w:p>
        </w:tc>
      </w:tr>
      <w:tr>
        <w:tc>
          <w:tcPr>
            <w:tcW w:w="680" w:type="dxa"/>
          </w:tcPr>
          <w:p>
            <w:pPr>
              <w:pStyle w:val="0"/>
              <w:jc w:val="center"/>
            </w:pPr>
            <w:r>
              <w:rPr>
                <w:sz w:val="20"/>
              </w:rPr>
              <w:t xml:space="preserve">1.6</w:t>
            </w:r>
          </w:p>
        </w:tc>
        <w:tc>
          <w:tcPr>
            <w:tcW w:w="8391" w:type="dxa"/>
          </w:tcPr>
          <w:p>
            <w:pPr>
              <w:pStyle w:val="0"/>
            </w:pPr>
            <w:r>
              <w:rPr>
                <w:sz w:val="20"/>
              </w:rPr>
              <w:t xml:space="preserve">Участие добровольного (волонтерского) труда в Проекте</w:t>
            </w:r>
          </w:p>
        </w:tc>
      </w:tr>
      <w:tr>
        <w:tc>
          <w:tcPr>
            <w:tcW w:w="680" w:type="dxa"/>
          </w:tcPr>
          <w:p>
            <w:pPr>
              <w:pStyle w:val="0"/>
              <w:outlineLvl w:val="3"/>
              <w:jc w:val="center"/>
            </w:pPr>
            <w:r>
              <w:rPr>
                <w:sz w:val="20"/>
              </w:rPr>
              <w:t xml:space="preserve">2</w:t>
            </w:r>
          </w:p>
        </w:tc>
        <w:tc>
          <w:tcPr>
            <w:tcW w:w="8391" w:type="dxa"/>
          </w:tcPr>
          <w:p>
            <w:pPr>
              <w:pStyle w:val="0"/>
              <w:jc w:val="center"/>
            </w:pPr>
            <w:r>
              <w:rPr>
                <w:sz w:val="20"/>
              </w:rPr>
              <w:t xml:space="preserve">Критерии оценки деятельности ТОС</w:t>
            </w:r>
          </w:p>
          <w:p>
            <w:pPr>
              <w:pStyle w:val="0"/>
              <w:jc w:val="center"/>
            </w:pPr>
            <w:r>
              <w:rPr>
                <w:sz w:val="20"/>
              </w:rPr>
              <w:t xml:space="preserve">(применяются в случае, если инициатором Проекта является ТОС)</w:t>
            </w:r>
          </w:p>
        </w:tc>
      </w:tr>
      <w:tr>
        <w:tc>
          <w:tcPr>
            <w:tcW w:w="680" w:type="dxa"/>
          </w:tcPr>
          <w:p>
            <w:pPr>
              <w:pStyle w:val="0"/>
              <w:jc w:val="center"/>
            </w:pPr>
            <w:r>
              <w:rPr>
                <w:sz w:val="20"/>
              </w:rPr>
              <w:t xml:space="preserve">2.1</w:t>
            </w:r>
          </w:p>
        </w:tc>
        <w:tc>
          <w:tcPr>
            <w:tcW w:w="8391" w:type="dxa"/>
          </w:tcPr>
          <w:p>
            <w:pPr>
              <w:pStyle w:val="0"/>
            </w:pPr>
            <w:r>
              <w:rPr>
                <w:sz w:val="20"/>
              </w:rPr>
              <w:t xml:space="preserve">Освещение деятельности органов ТОС в СМИ за предыдущий и (или) текущий год</w:t>
            </w:r>
          </w:p>
        </w:tc>
      </w:tr>
      <w:tr>
        <w:tc>
          <w:tcPr>
            <w:tcW w:w="680" w:type="dxa"/>
          </w:tcPr>
          <w:p>
            <w:pPr>
              <w:pStyle w:val="0"/>
              <w:jc w:val="center"/>
            </w:pPr>
            <w:r>
              <w:rPr>
                <w:sz w:val="20"/>
              </w:rPr>
              <w:t xml:space="preserve">2.2</w:t>
            </w:r>
          </w:p>
        </w:tc>
        <w:tc>
          <w:tcPr>
            <w:tcW w:w="8391" w:type="dxa"/>
          </w:tcPr>
          <w:p>
            <w:pPr>
              <w:pStyle w:val="0"/>
            </w:pPr>
            <w:r>
              <w:rPr>
                <w:sz w:val="20"/>
              </w:rPr>
              <w:t xml:space="preserve">Достижения органов ТОС (участие ТОС в конкурсах и получение грантов, наличие наград (грамот, благодарственных писем) за предыдущий и (или) текущий год)</w:t>
            </w:r>
          </w:p>
        </w:tc>
      </w:tr>
      <w:tr>
        <w:tc>
          <w:tcPr>
            <w:tcW w:w="680" w:type="dxa"/>
          </w:tcPr>
          <w:p>
            <w:pPr>
              <w:pStyle w:val="0"/>
              <w:outlineLvl w:val="3"/>
              <w:jc w:val="center"/>
            </w:pPr>
            <w:r>
              <w:rPr>
                <w:sz w:val="20"/>
              </w:rPr>
              <w:t xml:space="preserve">3</w:t>
            </w:r>
          </w:p>
        </w:tc>
        <w:tc>
          <w:tcPr>
            <w:tcW w:w="8391" w:type="dxa"/>
          </w:tcPr>
          <w:p>
            <w:pPr>
              <w:pStyle w:val="0"/>
              <w:jc w:val="center"/>
            </w:pPr>
            <w:r>
              <w:rPr>
                <w:sz w:val="20"/>
              </w:rPr>
              <w:t xml:space="preserve">Дополнительные критерии, которые могут быть использованы муниципальным образованием, но не являются обязательными и применяются при равенстве баллов по критериям</w:t>
            </w:r>
          </w:p>
        </w:tc>
      </w:tr>
      <w:tr>
        <w:tc>
          <w:tcPr>
            <w:tcW w:w="680" w:type="dxa"/>
          </w:tcPr>
          <w:p>
            <w:pPr>
              <w:pStyle w:val="0"/>
              <w:jc w:val="center"/>
            </w:pPr>
            <w:r>
              <w:rPr>
                <w:sz w:val="20"/>
              </w:rPr>
              <w:t xml:space="preserve">3.1</w:t>
            </w:r>
          </w:p>
        </w:tc>
        <w:tc>
          <w:tcPr>
            <w:tcW w:w="8391" w:type="dxa"/>
          </w:tcPr>
          <w:p>
            <w:pPr>
              <w:pStyle w:val="0"/>
            </w:pPr>
            <w:r>
              <w:rPr>
                <w:sz w:val="20"/>
              </w:rPr>
              <w:t xml:space="preserve">Актуальность Проекта</w:t>
            </w:r>
          </w:p>
        </w:tc>
      </w:tr>
      <w:tr>
        <w:tc>
          <w:tcPr>
            <w:tcW w:w="680" w:type="dxa"/>
          </w:tcPr>
          <w:p>
            <w:pPr>
              <w:pStyle w:val="0"/>
              <w:jc w:val="center"/>
            </w:pPr>
            <w:r>
              <w:rPr>
                <w:sz w:val="20"/>
              </w:rPr>
              <w:t xml:space="preserve">3.2</w:t>
            </w:r>
          </w:p>
        </w:tc>
        <w:tc>
          <w:tcPr>
            <w:tcW w:w="8391" w:type="dxa"/>
          </w:tcPr>
          <w:p>
            <w:pPr>
              <w:pStyle w:val="0"/>
            </w:pPr>
            <w:r>
              <w:rPr>
                <w:sz w:val="20"/>
              </w:rPr>
              <w:t xml:space="preserve">Голосование за Проект</w:t>
            </w:r>
          </w:p>
        </w:tc>
      </w:tr>
    </w:tbl>
    <w:p>
      <w:pPr>
        <w:pStyle w:val="0"/>
        <w:jc w:val="both"/>
      </w:pPr>
      <w:r>
        <w:rPr>
          <w:sz w:val="20"/>
        </w:rPr>
      </w:r>
    </w:p>
    <w:p>
      <w:pPr>
        <w:pStyle w:val="2"/>
        <w:outlineLvl w:val="2"/>
        <w:jc w:val="center"/>
      </w:pPr>
      <w:r>
        <w:rPr>
          <w:sz w:val="20"/>
        </w:rPr>
        <w:t xml:space="preserve">КРИТЕРИИ</w:t>
      </w:r>
    </w:p>
    <w:p>
      <w:pPr>
        <w:pStyle w:val="2"/>
        <w:jc w:val="center"/>
      </w:pPr>
      <w:r>
        <w:rPr>
          <w:sz w:val="20"/>
        </w:rPr>
        <w:t xml:space="preserve">оценки Проектов инициативного бюджетирования на уровне</w:t>
      </w:r>
    </w:p>
    <w:p>
      <w:pPr>
        <w:pStyle w:val="2"/>
        <w:jc w:val="center"/>
      </w:pPr>
      <w:r>
        <w:rPr>
          <w:sz w:val="20"/>
        </w:rPr>
        <w:t xml:space="preserve">Пермского края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8391"/>
      </w:tblGrid>
      <w:tr>
        <w:tc>
          <w:tcPr>
            <w:tcW w:w="680" w:type="dxa"/>
          </w:tcPr>
          <w:p>
            <w:pPr>
              <w:pStyle w:val="0"/>
              <w:jc w:val="center"/>
            </w:pPr>
            <w:r>
              <w:rPr>
                <w:sz w:val="20"/>
              </w:rPr>
              <w:t xml:space="preserve">N п/п</w:t>
            </w:r>
          </w:p>
        </w:tc>
        <w:tc>
          <w:tcPr>
            <w:tcW w:w="8391" w:type="dxa"/>
          </w:tcPr>
          <w:p>
            <w:pPr>
              <w:pStyle w:val="0"/>
              <w:jc w:val="center"/>
            </w:pPr>
            <w:r>
              <w:rPr>
                <w:sz w:val="20"/>
              </w:rPr>
              <w:t xml:space="preserve">Наименование критерия</w:t>
            </w:r>
          </w:p>
        </w:tc>
      </w:tr>
      <w:tr>
        <w:tc>
          <w:tcPr>
            <w:tcW w:w="680" w:type="dxa"/>
          </w:tcPr>
          <w:p>
            <w:pPr>
              <w:pStyle w:val="0"/>
              <w:jc w:val="center"/>
            </w:pPr>
            <w:r>
              <w:rPr>
                <w:sz w:val="20"/>
              </w:rPr>
              <w:t xml:space="preserve">1</w:t>
            </w:r>
          </w:p>
        </w:tc>
        <w:tc>
          <w:tcPr>
            <w:tcW w:w="8391" w:type="dxa"/>
          </w:tcPr>
          <w:p>
            <w:pPr>
              <w:pStyle w:val="0"/>
              <w:jc w:val="center"/>
            </w:pPr>
            <w:r>
              <w:rPr>
                <w:sz w:val="20"/>
              </w:rPr>
              <w:t xml:space="preserve">2</w:t>
            </w:r>
          </w:p>
        </w:tc>
      </w:tr>
      <w:tr>
        <w:tc>
          <w:tcPr>
            <w:tcW w:w="680" w:type="dxa"/>
          </w:tcPr>
          <w:p>
            <w:pPr>
              <w:pStyle w:val="0"/>
              <w:jc w:val="center"/>
            </w:pPr>
            <w:r>
              <w:rPr>
                <w:sz w:val="20"/>
              </w:rPr>
              <w:t xml:space="preserve">1</w:t>
            </w:r>
          </w:p>
        </w:tc>
        <w:tc>
          <w:tcPr>
            <w:tcW w:w="8391" w:type="dxa"/>
          </w:tcPr>
          <w:p>
            <w:pPr>
              <w:pStyle w:val="0"/>
            </w:pPr>
            <w:r>
              <w:rPr>
                <w:sz w:val="20"/>
              </w:rPr>
              <w:t xml:space="preserve">Вклад средств бюджета муниципального образования &lt;2&gt; составляет не менее 5% от стоимости Проекта</w:t>
            </w:r>
          </w:p>
        </w:tc>
      </w:tr>
      <w:tr>
        <w:tc>
          <w:tcPr>
            <w:tcW w:w="680" w:type="dxa"/>
          </w:tcPr>
          <w:p>
            <w:pPr>
              <w:pStyle w:val="0"/>
              <w:jc w:val="center"/>
            </w:pPr>
            <w:r>
              <w:rPr>
                <w:sz w:val="20"/>
              </w:rPr>
              <w:t xml:space="preserve">2</w:t>
            </w:r>
          </w:p>
        </w:tc>
        <w:tc>
          <w:tcPr>
            <w:tcW w:w="8391" w:type="dxa"/>
          </w:tcPr>
          <w:p>
            <w:pPr>
              <w:pStyle w:val="0"/>
            </w:pPr>
            <w:r>
              <w:rPr>
                <w:sz w:val="20"/>
              </w:rPr>
              <w:t xml:space="preserve">Проект рассмотрен на сходе, собрании или конференции граждан, в том числе собрании или конференции граждан по вопросам ТОС, назначенном и проведенном в соответствии с Федеральным </w:t>
            </w:r>
            <w:hyperlink w:history="0" r:id="rId194"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w:t>
            </w:r>
          </w:p>
        </w:tc>
      </w:tr>
      <w:tr>
        <w:tc>
          <w:tcPr>
            <w:tcW w:w="680" w:type="dxa"/>
          </w:tcPr>
          <w:p>
            <w:pPr>
              <w:pStyle w:val="0"/>
              <w:jc w:val="center"/>
            </w:pPr>
            <w:r>
              <w:rPr>
                <w:sz w:val="20"/>
              </w:rPr>
              <w:t xml:space="preserve">3</w:t>
            </w:r>
          </w:p>
        </w:tc>
        <w:tc>
          <w:tcPr>
            <w:tcW w:w="8391" w:type="dxa"/>
          </w:tcPr>
          <w:p>
            <w:pPr>
              <w:pStyle w:val="0"/>
            </w:pPr>
            <w:r>
              <w:rPr>
                <w:sz w:val="20"/>
              </w:rPr>
              <w:t xml:space="preserve">Проект размещен на информационном портале "Управляем вместе" в информационно-телекоммуникационной сети "Интернет"</w:t>
            </w:r>
          </w:p>
        </w:tc>
      </w:tr>
      <w:tr>
        <w:tc>
          <w:tcPr>
            <w:tcW w:w="680" w:type="dxa"/>
          </w:tcPr>
          <w:p>
            <w:pPr>
              <w:pStyle w:val="0"/>
              <w:jc w:val="center"/>
            </w:pPr>
            <w:r>
              <w:rPr>
                <w:sz w:val="20"/>
              </w:rPr>
              <w:t xml:space="preserve">4</w:t>
            </w:r>
          </w:p>
        </w:tc>
        <w:tc>
          <w:tcPr>
            <w:tcW w:w="8391" w:type="dxa"/>
          </w:tcPr>
          <w:p>
            <w:pPr>
              <w:pStyle w:val="0"/>
            </w:pPr>
            <w:r>
              <w:rPr>
                <w:sz w:val="20"/>
              </w:rPr>
              <w:t xml:space="preserve">Информация о Проекте размещена на официальном сайте муниципального образования в информационно-телекоммуникационной сети "Интернет" и соответствует требованиям, установленным Федеральным </w:t>
            </w:r>
            <w:hyperlink w:history="0" r:id="rId195"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w:t>
            </w:r>
          </w:p>
        </w:tc>
      </w:tr>
    </w:tbl>
    <w:p>
      <w:pPr>
        <w:pStyle w:val="0"/>
        <w:jc w:val="both"/>
      </w:pPr>
      <w:r>
        <w:rPr>
          <w:sz w:val="20"/>
        </w:rPr>
      </w:r>
    </w:p>
    <w:p>
      <w:pPr>
        <w:pStyle w:val="0"/>
        <w:ind w:firstLine="540"/>
        <w:jc w:val="both"/>
      </w:pPr>
      <w:r>
        <w:rPr>
          <w:sz w:val="20"/>
        </w:rPr>
        <w:t xml:space="preserve">--------------------------------</w:t>
      </w:r>
    </w:p>
    <w:bookmarkStart w:id="541" w:name="P541"/>
    <w:bookmarkEnd w:id="541"/>
    <w:p>
      <w:pPr>
        <w:pStyle w:val="0"/>
        <w:spacing w:before="200" w:line-rule="auto"/>
        <w:ind w:firstLine="540"/>
        <w:jc w:val="both"/>
      </w:pPr>
      <w:r>
        <w:rPr>
          <w:sz w:val="20"/>
        </w:rPr>
        <w:t xml:space="preserve">&lt;1&gt;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w:t>
      </w:r>
    </w:p>
    <w:p>
      <w:pPr>
        <w:pStyle w:val="0"/>
        <w:spacing w:before="200" w:line-rule="auto"/>
        <w:ind w:firstLine="540"/>
        <w:jc w:val="both"/>
      </w:pPr>
      <w:r>
        <w:rPr>
          <w:sz w:val="20"/>
        </w:rPr>
        <w:t xml:space="preserve">&lt;2&gt; За исключением денежных средств граждан, индивидуальных предпринимателей и образованных в соответствии с законодательством Российской Федерации юридических лиц.</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Порядку</w:t>
      </w:r>
    </w:p>
    <w:p>
      <w:pPr>
        <w:pStyle w:val="0"/>
        <w:jc w:val="right"/>
      </w:pPr>
      <w:r>
        <w:rPr>
          <w:sz w:val="20"/>
        </w:rPr>
        <w:t xml:space="preserve">предоставления субсидий</w:t>
      </w:r>
    </w:p>
    <w:p>
      <w:pPr>
        <w:pStyle w:val="0"/>
        <w:jc w:val="right"/>
      </w:pPr>
      <w:r>
        <w:rPr>
          <w:sz w:val="20"/>
        </w:rPr>
        <w:t xml:space="preserve">из бюджета Пермского края</w:t>
      </w:r>
    </w:p>
    <w:p>
      <w:pPr>
        <w:pStyle w:val="0"/>
        <w:jc w:val="right"/>
      </w:pPr>
      <w:r>
        <w:rPr>
          <w:sz w:val="20"/>
        </w:rPr>
        <w:t xml:space="preserve">бюджетам муниципальных</w:t>
      </w:r>
    </w:p>
    <w:p>
      <w:pPr>
        <w:pStyle w:val="0"/>
        <w:jc w:val="right"/>
      </w:pPr>
      <w:r>
        <w:rPr>
          <w:sz w:val="20"/>
        </w:rPr>
        <w:t xml:space="preserve">образований Пермского края</w:t>
      </w:r>
    </w:p>
    <w:p>
      <w:pPr>
        <w:pStyle w:val="0"/>
        <w:jc w:val="right"/>
      </w:pPr>
      <w:r>
        <w:rPr>
          <w:sz w:val="20"/>
        </w:rPr>
        <w:t xml:space="preserve">на софинансирование проектов</w:t>
      </w:r>
    </w:p>
    <w:p>
      <w:pPr>
        <w:pStyle w:val="0"/>
        <w:jc w:val="right"/>
      </w:pPr>
      <w:r>
        <w:rPr>
          <w:sz w:val="20"/>
        </w:rPr>
        <w:t xml:space="preserve">инициативного бюджетирования</w:t>
      </w:r>
    </w:p>
    <w:p>
      <w:pPr>
        <w:pStyle w:val="0"/>
        <w:jc w:val="right"/>
      </w:pPr>
      <w:r>
        <w:rPr>
          <w:sz w:val="20"/>
        </w:rPr>
        <w:t xml:space="preserve">в Пермском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6"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color w:val="392c69"/>
              </w:rPr>
              <w:t xml:space="preserve"> Правительства Пермского края от 29.06.2022 N 551-п)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562" w:name="P562"/>
    <w:bookmarkEnd w:id="562"/>
    <w:p>
      <w:pPr>
        <w:pStyle w:val="0"/>
        <w:jc w:val="center"/>
      </w:pPr>
      <w:r>
        <w:rPr>
          <w:sz w:val="20"/>
        </w:rPr>
        <w:t xml:space="preserve">ПАСПОРТ</w:t>
      </w:r>
    </w:p>
    <w:p>
      <w:pPr>
        <w:pStyle w:val="0"/>
        <w:jc w:val="center"/>
      </w:pPr>
      <w:r>
        <w:rPr>
          <w:sz w:val="20"/>
        </w:rPr>
        <w:t xml:space="preserve">проекта инициативного бюджетирования для участия</w:t>
      </w:r>
    </w:p>
    <w:p>
      <w:pPr>
        <w:pStyle w:val="0"/>
        <w:jc w:val="center"/>
      </w:pPr>
      <w:r>
        <w:rPr>
          <w:sz w:val="20"/>
        </w:rPr>
        <w:t xml:space="preserve">в конкурсном отборе проектов инициативного бюджетирования</w:t>
      </w:r>
    </w:p>
    <w:p>
      <w:pPr>
        <w:pStyle w:val="0"/>
        <w:jc w:val="center"/>
      </w:pPr>
      <w:r>
        <w:rPr>
          <w:sz w:val="20"/>
        </w:rPr>
        <w:t xml:space="preserve">на уровне Пермского края N ___________ &lt;1&gt;</w:t>
      </w:r>
    </w:p>
    <w:p>
      <w:pPr>
        <w:pStyle w:val="0"/>
        <w:jc w:val="center"/>
      </w:pPr>
      <w:r>
        <w:rPr>
          <w:sz w:val="20"/>
        </w:rPr>
        <w:t xml:space="preserve">____________________________________________________________</w:t>
      </w:r>
    </w:p>
    <w:p>
      <w:pPr>
        <w:pStyle w:val="0"/>
        <w:jc w:val="center"/>
      </w:pPr>
      <w:r>
        <w:rPr>
          <w:sz w:val="20"/>
        </w:rPr>
        <w:t xml:space="preserve">(наименование муниципального образования Пермского края)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4876"/>
        <w:gridCol w:w="1531"/>
        <w:gridCol w:w="1814"/>
      </w:tblGrid>
      <w:tr>
        <w:tc>
          <w:tcPr>
            <w:tcW w:w="850" w:type="dxa"/>
          </w:tcPr>
          <w:p>
            <w:pPr>
              <w:pStyle w:val="0"/>
              <w:jc w:val="center"/>
            </w:pPr>
            <w:r>
              <w:rPr>
                <w:sz w:val="20"/>
              </w:rPr>
              <w:t xml:space="preserve">1</w:t>
            </w:r>
          </w:p>
        </w:tc>
        <w:tc>
          <w:tcPr>
            <w:tcW w:w="4876" w:type="dxa"/>
          </w:tcPr>
          <w:p>
            <w:pPr>
              <w:pStyle w:val="0"/>
            </w:pPr>
            <w:r>
              <w:rPr>
                <w:sz w:val="20"/>
              </w:rPr>
              <w:t xml:space="preserve">Наименование проекта инициативного бюджетирования (далее - Проект)</w:t>
            </w:r>
          </w:p>
        </w:tc>
        <w:tc>
          <w:tcPr>
            <w:gridSpan w:val="2"/>
            <w:tcW w:w="3345" w:type="dxa"/>
          </w:tcPr>
          <w:p>
            <w:pPr>
              <w:pStyle w:val="0"/>
            </w:pPr>
            <w:r>
              <w:rPr>
                <w:sz w:val="20"/>
              </w:rPr>
            </w:r>
          </w:p>
        </w:tc>
      </w:tr>
      <w:tr>
        <w:tc>
          <w:tcPr>
            <w:tcW w:w="850" w:type="dxa"/>
          </w:tcPr>
          <w:p>
            <w:pPr>
              <w:pStyle w:val="0"/>
              <w:jc w:val="center"/>
            </w:pPr>
            <w:r>
              <w:rPr>
                <w:sz w:val="20"/>
              </w:rPr>
              <w:t xml:space="preserve">2</w:t>
            </w:r>
          </w:p>
        </w:tc>
        <w:tc>
          <w:tcPr>
            <w:tcW w:w="4876" w:type="dxa"/>
          </w:tcPr>
          <w:p>
            <w:pPr>
              <w:pStyle w:val="0"/>
            </w:pPr>
            <w:r>
              <w:rPr>
                <w:sz w:val="20"/>
              </w:rPr>
              <w:t xml:space="preserve">Финансирование Проекта:</w:t>
            </w:r>
          </w:p>
        </w:tc>
        <w:tc>
          <w:tcPr>
            <w:gridSpan w:val="2"/>
            <w:tcW w:w="3345" w:type="dxa"/>
          </w:tcPr>
          <w:p>
            <w:pPr>
              <w:pStyle w:val="0"/>
              <w:jc w:val="center"/>
            </w:pPr>
            <w:r>
              <w:rPr>
                <w:sz w:val="20"/>
              </w:rPr>
              <w:t xml:space="preserve">Сумма (руб.)</w:t>
            </w:r>
          </w:p>
        </w:tc>
      </w:tr>
      <w:tr>
        <w:tc>
          <w:tcPr>
            <w:tcW w:w="850" w:type="dxa"/>
          </w:tcPr>
          <w:p>
            <w:pPr>
              <w:pStyle w:val="0"/>
              <w:jc w:val="center"/>
            </w:pPr>
            <w:r>
              <w:rPr>
                <w:sz w:val="20"/>
              </w:rPr>
              <w:t xml:space="preserve">2.1</w:t>
            </w:r>
          </w:p>
        </w:tc>
        <w:tc>
          <w:tcPr>
            <w:tcW w:w="4876" w:type="dxa"/>
          </w:tcPr>
          <w:p>
            <w:pPr>
              <w:pStyle w:val="0"/>
            </w:pPr>
            <w:r>
              <w:rPr>
                <w:sz w:val="20"/>
              </w:rPr>
              <w:t xml:space="preserve">стоимость Проекта, из них:</w:t>
            </w:r>
          </w:p>
        </w:tc>
        <w:tc>
          <w:tcPr>
            <w:gridSpan w:val="2"/>
            <w:tcW w:w="3345" w:type="dxa"/>
          </w:tcPr>
          <w:p>
            <w:pPr>
              <w:pStyle w:val="0"/>
            </w:pPr>
            <w:r>
              <w:rPr>
                <w:sz w:val="20"/>
              </w:rPr>
            </w:r>
          </w:p>
        </w:tc>
      </w:tr>
      <w:tr>
        <w:tc>
          <w:tcPr>
            <w:tcW w:w="850" w:type="dxa"/>
          </w:tcPr>
          <w:p>
            <w:pPr>
              <w:pStyle w:val="0"/>
              <w:jc w:val="center"/>
            </w:pPr>
            <w:r>
              <w:rPr>
                <w:sz w:val="20"/>
              </w:rPr>
              <w:t xml:space="preserve">2.1.1</w:t>
            </w:r>
          </w:p>
        </w:tc>
        <w:tc>
          <w:tcPr>
            <w:tcW w:w="4876" w:type="dxa"/>
          </w:tcPr>
          <w:p>
            <w:pPr>
              <w:pStyle w:val="0"/>
              <w:ind w:left="283"/>
            </w:pPr>
            <w:r>
              <w:rPr>
                <w:sz w:val="20"/>
              </w:rPr>
              <w:t xml:space="preserve">средства бюджета Пермского края (не более 90% от стоимости Проекта)</w:t>
            </w:r>
          </w:p>
        </w:tc>
        <w:tc>
          <w:tcPr>
            <w:gridSpan w:val="2"/>
            <w:tcW w:w="3345" w:type="dxa"/>
          </w:tcPr>
          <w:p>
            <w:pPr>
              <w:pStyle w:val="0"/>
            </w:pPr>
            <w:r>
              <w:rPr>
                <w:sz w:val="20"/>
              </w:rPr>
            </w:r>
          </w:p>
        </w:tc>
      </w:tr>
      <w:tr>
        <w:tc>
          <w:tcPr>
            <w:tcW w:w="850" w:type="dxa"/>
          </w:tcPr>
          <w:p>
            <w:pPr>
              <w:pStyle w:val="0"/>
              <w:jc w:val="center"/>
            </w:pPr>
            <w:r>
              <w:rPr>
                <w:sz w:val="20"/>
              </w:rPr>
              <w:t xml:space="preserve">2.1.2</w:t>
            </w:r>
          </w:p>
        </w:tc>
        <w:tc>
          <w:tcPr>
            <w:tcW w:w="4876" w:type="dxa"/>
          </w:tcPr>
          <w:p>
            <w:pPr>
              <w:pStyle w:val="0"/>
              <w:ind w:left="283"/>
            </w:pPr>
            <w:r>
              <w:rPr>
                <w:sz w:val="20"/>
              </w:rPr>
              <w:t xml:space="preserve">средства местного бюджета (не менее 10% от стоимости Проекта), из них:</w:t>
            </w:r>
          </w:p>
        </w:tc>
        <w:tc>
          <w:tcPr>
            <w:gridSpan w:val="2"/>
            <w:tcW w:w="3345" w:type="dxa"/>
          </w:tcPr>
          <w:p>
            <w:pPr>
              <w:pStyle w:val="0"/>
            </w:pPr>
            <w:r>
              <w:rPr>
                <w:sz w:val="20"/>
              </w:rPr>
            </w:r>
          </w:p>
        </w:tc>
      </w:tr>
      <w:tr>
        <w:tc>
          <w:tcPr>
            <w:tcW w:w="850" w:type="dxa"/>
          </w:tcPr>
          <w:p>
            <w:pPr>
              <w:pStyle w:val="0"/>
              <w:jc w:val="center"/>
            </w:pPr>
            <w:r>
              <w:rPr>
                <w:sz w:val="20"/>
              </w:rPr>
              <w:t xml:space="preserve">2.1.2.1</w:t>
            </w:r>
          </w:p>
        </w:tc>
        <w:tc>
          <w:tcPr>
            <w:tcW w:w="4876" w:type="dxa"/>
          </w:tcPr>
          <w:p>
            <w:pPr>
              <w:pStyle w:val="0"/>
              <w:ind w:left="566"/>
            </w:pPr>
            <w:r>
              <w:rPr>
                <w:sz w:val="20"/>
              </w:rPr>
              <w:t xml:space="preserve">собственные средства местного бюджета (не менее 5% от стоимости Проекта) </w:t>
            </w:r>
            <w:hyperlink w:history="0" w:anchor="P734" w:tooltip="&lt;2&gt; Средства местного бюджета, за исключением денежных средств граждан, индивидуальных предпринимателей и образованных в соответствии с законодательством Российской Федерации юридических лиц.">
              <w:r>
                <w:rPr>
                  <w:sz w:val="20"/>
                  <w:color w:val="0000ff"/>
                </w:rPr>
                <w:t xml:space="preserve">&lt;2&gt;</w:t>
              </w:r>
            </w:hyperlink>
          </w:p>
        </w:tc>
        <w:tc>
          <w:tcPr>
            <w:gridSpan w:val="2"/>
            <w:tcW w:w="3345" w:type="dxa"/>
          </w:tcPr>
          <w:p>
            <w:pPr>
              <w:pStyle w:val="0"/>
            </w:pPr>
            <w:r>
              <w:rPr>
                <w:sz w:val="20"/>
              </w:rPr>
            </w:r>
          </w:p>
        </w:tc>
      </w:tr>
      <w:tr>
        <w:tc>
          <w:tcPr>
            <w:tcW w:w="850" w:type="dxa"/>
          </w:tcPr>
          <w:p>
            <w:pPr>
              <w:pStyle w:val="0"/>
              <w:jc w:val="center"/>
            </w:pPr>
            <w:r>
              <w:rPr>
                <w:sz w:val="20"/>
              </w:rPr>
              <w:t xml:space="preserve">2.1.2.2</w:t>
            </w:r>
          </w:p>
        </w:tc>
        <w:tc>
          <w:tcPr>
            <w:tcW w:w="4876" w:type="dxa"/>
          </w:tcPr>
          <w:p>
            <w:pPr>
              <w:pStyle w:val="0"/>
              <w:ind w:left="566"/>
            </w:pPr>
            <w:r>
              <w:rPr>
                <w:sz w:val="20"/>
              </w:rPr>
              <w:t xml:space="preserve">денежные средства граждан</w:t>
            </w:r>
          </w:p>
        </w:tc>
        <w:tc>
          <w:tcPr>
            <w:gridSpan w:val="2"/>
            <w:tcW w:w="3345" w:type="dxa"/>
          </w:tcPr>
          <w:p>
            <w:pPr>
              <w:pStyle w:val="0"/>
            </w:pPr>
            <w:r>
              <w:rPr>
                <w:sz w:val="20"/>
              </w:rPr>
            </w:r>
          </w:p>
        </w:tc>
      </w:tr>
      <w:tr>
        <w:tc>
          <w:tcPr>
            <w:tcW w:w="850" w:type="dxa"/>
          </w:tcPr>
          <w:p>
            <w:pPr>
              <w:pStyle w:val="0"/>
              <w:jc w:val="center"/>
            </w:pPr>
            <w:r>
              <w:rPr>
                <w:sz w:val="20"/>
              </w:rPr>
              <w:t xml:space="preserve">2.1.2.3</w:t>
            </w:r>
          </w:p>
        </w:tc>
        <w:tc>
          <w:tcPr>
            <w:tcW w:w="4876" w:type="dxa"/>
          </w:tcPr>
          <w:p>
            <w:pPr>
              <w:pStyle w:val="0"/>
              <w:ind w:left="566"/>
            </w:pPr>
            <w:r>
              <w:rPr>
                <w:sz w:val="20"/>
              </w:rPr>
              <w:t xml:space="preserve">денежные средства индивидуальных предпринимателей и юридических лиц </w:t>
            </w:r>
            <w:hyperlink w:history="0" w:anchor="P735" w:tooltip="&lt;3&gt; Образованных в соответствии с законодательством Российской Федерации.">
              <w:r>
                <w:rPr>
                  <w:sz w:val="20"/>
                  <w:color w:val="0000ff"/>
                </w:rPr>
                <w:t xml:space="preserve">&lt;3&gt;</w:t>
              </w:r>
            </w:hyperlink>
          </w:p>
        </w:tc>
        <w:tc>
          <w:tcPr>
            <w:gridSpan w:val="2"/>
            <w:tcW w:w="3345" w:type="dxa"/>
          </w:tcPr>
          <w:p>
            <w:pPr>
              <w:pStyle w:val="0"/>
            </w:pPr>
            <w:r>
              <w:rPr>
                <w:sz w:val="20"/>
              </w:rPr>
            </w:r>
          </w:p>
        </w:tc>
      </w:tr>
      <w:tr>
        <w:tc>
          <w:tcPr>
            <w:tcW w:w="850" w:type="dxa"/>
          </w:tcPr>
          <w:p>
            <w:pPr>
              <w:pStyle w:val="0"/>
              <w:jc w:val="center"/>
            </w:pPr>
            <w:r>
              <w:rPr>
                <w:sz w:val="20"/>
              </w:rPr>
              <w:t xml:space="preserve">3</w:t>
            </w:r>
          </w:p>
        </w:tc>
        <w:tc>
          <w:tcPr>
            <w:gridSpan w:val="3"/>
            <w:tcW w:w="8221" w:type="dxa"/>
          </w:tcPr>
          <w:p>
            <w:pPr>
              <w:pStyle w:val="0"/>
            </w:pPr>
            <w:r>
              <w:rPr>
                <w:sz w:val="20"/>
              </w:rPr>
              <w:t xml:space="preserve">Сведения об инициаторе Проекта (необходимо заполнить одну из предложенных строк 3.1-3.4):</w:t>
            </w:r>
          </w:p>
        </w:tc>
      </w:tr>
      <w:tr>
        <w:tc>
          <w:tcPr>
            <w:tcW w:w="850" w:type="dxa"/>
          </w:tcPr>
          <w:p>
            <w:pPr>
              <w:pStyle w:val="0"/>
              <w:jc w:val="center"/>
            </w:pPr>
            <w:r>
              <w:rPr>
                <w:sz w:val="20"/>
              </w:rPr>
              <w:t xml:space="preserve">3.1</w:t>
            </w:r>
          </w:p>
        </w:tc>
        <w:tc>
          <w:tcPr>
            <w:tcW w:w="4876" w:type="dxa"/>
          </w:tcPr>
          <w:p>
            <w:pPr>
              <w:pStyle w:val="0"/>
              <w:ind w:left="283"/>
            </w:pPr>
            <w:r>
              <w:rPr>
                <w:sz w:val="20"/>
              </w:rPr>
              <w:t xml:space="preserve">инициативная группа жителей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с указанием количества человек, ФИО, даты рождения</w:t>
            </w:r>
          </w:p>
        </w:tc>
        <w:tc>
          <w:tcPr>
            <w:gridSpan w:val="2"/>
            <w:tcW w:w="3345" w:type="dxa"/>
          </w:tcPr>
          <w:p>
            <w:pPr>
              <w:pStyle w:val="0"/>
            </w:pPr>
            <w:r>
              <w:rPr>
                <w:sz w:val="20"/>
              </w:rPr>
              <w:t xml:space="preserve">Количество человек ______</w:t>
            </w:r>
          </w:p>
          <w:p>
            <w:pPr>
              <w:pStyle w:val="0"/>
            </w:pPr>
            <w:r>
              <w:rPr>
                <w:sz w:val="20"/>
              </w:rPr>
              <w:t xml:space="preserve">1.</w:t>
            </w:r>
          </w:p>
          <w:p>
            <w:pPr>
              <w:pStyle w:val="0"/>
            </w:pPr>
            <w:r>
              <w:rPr>
                <w:sz w:val="20"/>
              </w:rPr>
              <w:t xml:space="preserve">2.</w:t>
            </w:r>
          </w:p>
          <w:p>
            <w:pPr>
              <w:pStyle w:val="0"/>
            </w:pPr>
            <w:r>
              <w:rPr>
                <w:sz w:val="20"/>
              </w:rPr>
              <w:t xml:space="preserve">3.</w:t>
            </w:r>
          </w:p>
          <w:p>
            <w:pPr>
              <w:pStyle w:val="0"/>
            </w:pPr>
            <w:r>
              <w:rPr>
                <w:sz w:val="20"/>
              </w:rPr>
              <w:t xml:space="preserve">4.</w:t>
            </w:r>
          </w:p>
          <w:p>
            <w:pPr>
              <w:pStyle w:val="0"/>
            </w:pPr>
            <w:r>
              <w:rPr>
                <w:sz w:val="20"/>
              </w:rPr>
              <w:t xml:space="preserve">5.</w:t>
            </w:r>
          </w:p>
          <w:p>
            <w:pPr>
              <w:pStyle w:val="0"/>
            </w:pPr>
            <w:r>
              <w:rPr>
                <w:sz w:val="20"/>
              </w:rPr>
              <w:t xml:space="preserve">6.</w:t>
            </w:r>
          </w:p>
          <w:p>
            <w:pPr>
              <w:pStyle w:val="0"/>
            </w:pPr>
            <w:r>
              <w:rPr>
                <w:sz w:val="20"/>
              </w:rPr>
              <w:t xml:space="preserve">7.</w:t>
            </w:r>
          </w:p>
          <w:p>
            <w:pPr>
              <w:pStyle w:val="0"/>
            </w:pPr>
            <w:r>
              <w:rPr>
                <w:sz w:val="20"/>
              </w:rPr>
              <w:t xml:space="preserve">8.</w:t>
            </w:r>
          </w:p>
          <w:p>
            <w:pPr>
              <w:pStyle w:val="0"/>
            </w:pPr>
            <w:r>
              <w:rPr>
                <w:sz w:val="20"/>
              </w:rPr>
              <w:t xml:space="preserve">9.</w:t>
            </w:r>
          </w:p>
          <w:p>
            <w:pPr>
              <w:pStyle w:val="0"/>
            </w:pPr>
            <w:r>
              <w:rPr>
                <w:sz w:val="20"/>
              </w:rPr>
              <w:t xml:space="preserve">10.</w:t>
            </w:r>
          </w:p>
          <w:p>
            <w:pPr>
              <w:pStyle w:val="0"/>
            </w:pPr>
            <w:r>
              <w:rPr>
                <w:sz w:val="20"/>
              </w:rPr>
              <w:t xml:space="preserve">...</w:t>
            </w:r>
          </w:p>
        </w:tc>
      </w:tr>
      <w:tr>
        <w:tc>
          <w:tcPr>
            <w:tcW w:w="850" w:type="dxa"/>
          </w:tcPr>
          <w:p>
            <w:pPr>
              <w:pStyle w:val="0"/>
              <w:jc w:val="center"/>
            </w:pPr>
            <w:r>
              <w:rPr>
                <w:sz w:val="20"/>
              </w:rPr>
              <w:t xml:space="preserve">3.2</w:t>
            </w:r>
          </w:p>
        </w:tc>
        <w:tc>
          <w:tcPr>
            <w:tcW w:w="4876" w:type="dxa"/>
          </w:tcPr>
          <w:p>
            <w:pPr>
              <w:pStyle w:val="0"/>
              <w:ind w:left="283"/>
            </w:pPr>
            <w:r>
              <w:rPr>
                <w:sz w:val="20"/>
              </w:rPr>
              <w:t xml:space="preserve">орган территориального общественного самоуправления (далее - ТОС), с указанием наименования ТОС</w:t>
            </w:r>
          </w:p>
        </w:tc>
        <w:tc>
          <w:tcPr>
            <w:gridSpan w:val="2"/>
            <w:tcW w:w="3345" w:type="dxa"/>
          </w:tcPr>
          <w:p>
            <w:pPr>
              <w:pStyle w:val="0"/>
            </w:pPr>
            <w:r>
              <w:rPr>
                <w:sz w:val="20"/>
              </w:rPr>
            </w:r>
          </w:p>
        </w:tc>
      </w:tr>
      <w:tr>
        <w:tc>
          <w:tcPr>
            <w:tcW w:w="850" w:type="dxa"/>
          </w:tcPr>
          <w:p>
            <w:pPr>
              <w:pStyle w:val="0"/>
              <w:jc w:val="center"/>
            </w:pPr>
            <w:r>
              <w:rPr>
                <w:sz w:val="20"/>
              </w:rPr>
              <w:t xml:space="preserve">3.3</w:t>
            </w:r>
          </w:p>
        </w:tc>
        <w:tc>
          <w:tcPr>
            <w:tcW w:w="4876" w:type="dxa"/>
          </w:tcPr>
          <w:p>
            <w:pPr>
              <w:pStyle w:val="0"/>
              <w:ind w:left="283"/>
            </w:pPr>
            <w:r>
              <w:rPr>
                <w:sz w:val="20"/>
              </w:rPr>
              <w:t xml:space="preserve">староста соответствующего сельского населенного пункта, с указанием реквизитов решения представительного органа муниципального образования о назначении и ФИО старосты</w:t>
            </w:r>
          </w:p>
        </w:tc>
        <w:tc>
          <w:tcPr>
            <w:gridSpan w:val="2"/>
            <w:tcW w:w="3345" w:type="dxa"/>
          </w:tcPr>
          <w:p>
            <w:pPr>
              <w:pStyle w:val="0"/>
            </w:pPr>
            <w:r>
              <w:rPr>
                <w:sz w:val="20"/>
              </w:rPr>
            </w:r>
          </w:p>
        </w:tc>
      </w:tr>
      <w:tr>
        <w:tc>
          <w:tcPr>
            <w:tcW w:w="850" w:type="dxa"/>
          </w:tcPr>
          <w:p>
            <w:pPr>
              <w:pStyle w:val="0"/>
              <w:jc w:val="center"/>
            </w:pPr>
            <w:r>
              <w:rPr>
                <w:sz w:val="20"/>
              </w:rPr>
              <w:t xml:space="preserve">3.4</w:t>
            </w:r>
          </w:p>
        </w:tc>
        <w:tc>
          <w:tcPr>
            <w:tcW w:w="4876" w:type="dxa"/>
          </w:tcPr>
          <w:p>
            <w:pPr>
              <w:pStyle w:val="0"/>
              <w:ind w:left="283"/>
            </w:pPr>
            <w:r>
              <w:rPr>
                <w:sz w:val="20"/>
              </w:rPr>
              <w:t xml:space="preserve">иные лица, осуществляющие деятельность на территории соответствующего муниципального образования, с указанием реквизитов решения представительного органа муниципального образования, которым предоставлено право выступить инициатором Проекта</w:t>
            </w:r>
          </w:p>
        </w:tc>
        <w:tc>
          <w:tcPr>
            <w:gridSpan w:val="2"/>
            <w:tcW w:w="3345" w:type="dxa"/>
          </w:tcPr>
          <w:p>
            <w:pPr>
              <w:pStyle w:val="0"/>
            </w:pPr>
            <w:r>
              <w:rPr>
                <w:sz w:val="20"/>
              </w:rPr>
            </w:r>
          </w:p>
        </w:tc>
      </w:tr>
      <w:tr>
        <w:tc>
          <w:tcPr>
            <w:tcW w:w="850" w:type="dxa"/>
          </w:tcPr>
          <w:p>
            <w:pPr>
              <w:pStyle w:val="0"/>
              <w:jc w:val="center"/>
            </w:pPr>
            <w:r>
              <w:rPr>
                <w:sz w:val="20"/>
              </w:rPr>
              <w:t xml:space="preserve">4</w:t>
            </w:r>
          </w:p>
        </w:tc>
        <w:tc>
          <w:tcPr>
            <w:gridSpan w:val="3"/>
            <w:tcW w:w="8221" w:type="dxa"/>
          </w:tcPr>
          <w:p>
            <w:pPr>
              <w:pStyle w:val="0"/>
            </w:pPr>
            <w:r>
              <w:rPr>
                <w:sz w:val="20"/>
              </w:rPr>
              <w:t xml:space="preserve">Адрес размещения Проекта:</w:t>
            </w:r>
          </w:p>
        </w:tc>
      </w:tr>
      <w:tr>
        <w:tc>
          <w:tcPr>
            <w:tcW w:w="850" w:type="dxa"/>
          </w:tcPr>
          <w:p>
            <w:pPr>
              <w:pStyle w:val="0"/>
              <w:jc w:val="center"/>
            </w:pPr>
            <w:r>
              <w:rPr>
                <w:sz w:val="20"/>
              </w:rPr>
              <w:t xml:space="preserve">4.1</w:t>
            </w:r>
          </w:p>
        </w:tc>
        <w:tc>
          <w:tcPr>
            <w:tcW w:w="4876" w:type="dxa"/>
          </w:tcPr>
          <w:p>
            <w:pPr>
              <w:pStyle w:val="0"/>
              <w:ind w:left="283"/>
            </w:pPr>
            <w:r>
              <w:rPr>
                <w:sz w:val="20"/>
              </w:rPr>
              <w:t xml:space="preserve">городской округ/муниципальный округ</w:t>
            </w:r>
          </w:p>
        </w:tc>
        <w:tc>
          <w:tcPr>
            <w:gridSpan w:val="2"/>
            <w:tcW w:w="3345" w:type="dxa"/>
          </w:tcPr>
          <w:p>
            <w:pPr>
              <w:pStyle w:val="0"/>
            </w:pPr>
            <w:r>
              <w:rPr>
                <w:sz w:val="20"/>
              </w:rPr>
            </w:r>
          </w:p>
        </w:tc>
      </w:tr>
      <w:tr>
        <w:tc>
          <w:tcPr>
            <w:tcW w:w="850" w:type="dxa"/>
          </w:tcPr>
          <w:p>
            <w:pPr>
              <w:pStyle w:val="0"/>
              <w:jc w:val="center"/>
            </w:pPr>
            <w:r>
              <w:rPr>
                <w:sz w:val="20"/>
              </w:rPr>
              <w:t xml:space="preserve">4.2</w:t>
            </w:r>
          </w:p>
        </w:tc>
        <w:tc>
          <w:tcPr>
            <w:tcW w:w="4876" w:type="dxa"/>
          </w:tcPr>
          <w:p>
            <w:pPr>
              <w:pStyle w:val="0"/>
              <w:ind w:left="283"/>
            </w:pPr>
            <w:r>
              <w:rPr>
                <w:sz w:val="20"/>
              </w:rPr>
              <w:t xml:space="preserve">населенный пункт</w:t>
            </w:r>
          </w:p>
        </w:tc>
        <w:tc>
          <w:tcPr>
            <w:gridSpan w:val="2"/>
            <w:tcW w:w="3345" w:type="dxa"/>
          </w:tcPr>
          <w:p>
            <w:pPr>
              <w:pStyle w:val="0"/>
            </w:pPr>
            <w:r>
              <w:rPr>
                <w:sz w:val="20"/>
              </w:rPr>
            </w:r>
          </w:p>
        </w:tc>
      </w:tr>
      <w:tr>
        <w:tc>
          <w:tcPr>
            <w:tcW w:w="850" w:type="dxa"/>
          </w:tcPr>
          <w:p>
            <w:pPr>
              <w:pStyle w:val="0"/>
              <w:jc w:val="center"/>
            </w:pPr>
            <w:r>
              <w:rPr>
                <w:sz w:val="20"/>
              </w:rPr>
              <w:t xml:space="preserve">4.3</w:t>
            </w:r>
          </w:p>
        </w:tc>
        <w:tc>
          <w:tcPr>
            <w:tcW w:w="4876" w:type="dxa"/>
          </w:tcPr>
          <w:p>
            <w:pPr>
              <w:pStyle w:val="0"/>
              <w:ind w:left="283"/>
            </w:pPr>
            <w:r>
              <w:rPr>
                <w:sz w:val="20"/>
              </w:rPr>
              <w:t xml:space="preserve">улица, номер дома (при наличии)</w:t>
            </w:r>
          </w:p>
        </w:tc>
        <w:tc>
          <w:tcPr>
            <w:gridSpan w:val="2"/>
            <w:tcW w:w="3345" w:type="dxa"/>
          </w:tcPr>
          <w:p>
            <w:pPr>
              <w:pStyle w:val="0"/>
            </w:pPr>
            <w:r>
              <w:rPr>
                <w:sz w:val="20"/>
              </w:rPr>
            </w:r>
          </w:p>
        </w:tc>
      </w:tr>
      <w:tr>
        <w:tc>
          <w:tcPr>
            <w:tcW w:w="850" w:type="dxa"/>
          </w:tcPr>
          <w:p>
            <w:pPr>
              <w:pStyle w:val="0"/>
              <w:jc w:val="center"/>
            </w:pPr>
            <w:r>
              <w:rPr>
                <w:sz w:val="20"/>
              </w:rPr>
              <w:t xml:space="preserve">5</w:t>
            </w:r>
          </w:p>
        </w:tc>
        <w:tc>
          <w:tcPr>
            <w:tcW w:w="4876" w:type="dxa"/>
          </w:tcPr>
          <w:p>
            <w:pPr>
              <w:pStyle w:val="0"/>
            </w:pPr>
            <w:r>
              <w:rPr>
                <w:sz w:val="20"/>
              </w:rPr>
              <w:t xml:space="preserve">Вопрос местного значения (далее - ВМЗ), в рамках которого реализуется Проект в соответствии со </w:t>
            </w:r>
            <w:hyperlink w:history="0" r:id="rId197"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статьей 16</w:t>
              </w:r>
            </w:hyperlink>
            <w:r>
              <w:rPr>
                <w:sz w:val="20"/>
              </w:rPr>
              <w:t xml:space="preserve"> Федерального закона от 06 октября 2003 г. N 131-ФЗ "Об общих принципах организации местного самоуправления в Российской Федерации" (указать номер пункта и полное наименование ВМЗ)</w:t>
            </w:r>
          </w:p>
        </w:tc>
        <w:tc>
          <w:tcPr>
            <w:gridSpan w:val="2"/>
            <w:tcW w:w="3345" w:type="dxa"/>
          </w:tcPr>
          <w:p>
            <w:pPr>
              <w:pStyle w:val="0"/>
            </w:pPr>
            <w:r>
              <w:rPr>
                <w:sz w:val="20"/>
              </w:rPr>
            </w:r>
          </w:p>
        </w:tc>
      </w:tr>
      <w:tr>
        <w:tc>
          <w:tcPr>
            <w:tcW w:w="850" w:type="dxa"/>
          </w:tcPr>
          <w:p>
            <w:pPr>
              <w:pStyle w:val="0"/>
              <w:jc w:val="center"/>
            </w:pPr>
            <w:r>
              <w:rPr>
                <w:sz w:val="20"/>
              </w:rPr>
              <w:t xml:space="preserve">6</w:t>
            </w:r>
          </w:p>
        </w:tc>
        <w:tc>
          <w:tcPr>
            <w:gridSpan w:val="3"/>
            <w:tcW w:w="8221" w:type="dxa"/>
          </w:tcPr>
          <w:p>
            <w:pPr>
              <w:pStyle w:val="0"/>
            </w:pPr>
            <w:r>
              <w:rPr>
                <w:sz w:val="20"/>
              </w:rPr>
              <w:t xml:space="preserve">Описание Проекта:</w:t>
            </w:r>
          </w:p>
        </w:tc>
      </w:tr>
      <w:tr>
        <w:tc>
          <w:tcPr>
            <w:tcW w:w="850" w:type="dxa"/>
          </w:tcPr>
          <w:p>
            <w:pPr>
              <w:pStyle w:val="0"/>
              <w:jc w:val="center"/>
            </w:pPr>
            <w:r>
              <w:rPr>
                <w:sz w:val="20"/>
              </w:rPr>
              <w:t xml:space="preserve">6.1</w:t>
            </w:r>
          </w:p>
        </w:tc>
        <w:tc>
          <w:tcPr>
            <w:tcW w:w="4876" w:type="dxa"/>
          </w:tcPr>
          <w:p>
            <w:pPr>
              <w:pStyle w:val="0"/>
              <w:ind w:left="283"/>
            </w:pPr>
            <w:r>
              <w:rPr>
                <w:sz w:val="20"/>
              </w:rPr>
              <w:t xml:space="preserve">суть проблемы, на решение которой направлен Проект</w:t>
            </w:r>
          </w:p>
        </w:tc>
        <w:tc>
          <w:tcPr>
            <w:gridSpan w:val="2"/>
            <w:tcW w:w="3345" w:type="dxa"/>
          </w:tcPr>
          <w:p>
            <w:pPr>
              <w:pStyle w:val="0"/>
            </w:pPr>
            <w:r>
              <w:rPr>
                <w:sz w:val="20"/>
              </w:rPr>
            </w:r>
          </w:p>
        </w:tc>
      </w:tr>
      <w:tr>
        <w:tc>
          <w:tcPr>
            <w:tcW w:w="850" w:type="dxa"/>
          </w:tcPr>
          <w:p>
            <w:pPr>
              <w:pStyle w:val="0"/>
              <w:jc w:val="center"/>
            </w:pPr>
            <w:r>
              <w:rPr>
                <w:sz w:val="20"/>
              </w:rPr>
              <w:t xml:space="preserve">6.2</w:t>
            </w:r>
          </w:p>
        </w:tc>
        <w:tc>
          <w:tcPr>
            <w:tcW w:w="4876" w:type="dxa"/>
          </w:tcPr>
          <w:p>
            <w:pPr>
              <w:pStyle w:val="0"/>
              <w:ind w:left="283"/>
            </w:pPr>
            <w:r>
              <w:rPr>
                <w:sz w:val="20"/>
              </w:rPr>
              <w:t xml:space="preserve">описание ожидаемого результата (ожидаемых результатов) реализации Проекта</w:t>
            </w:r>
          </w:p>
        </w:tc>
        <w:tc>
          <w:tcPr>
            <w:gridSpan w:val="2"/>
            <w:tcW w:w="3345" w:type="dxa"/>
          </w:tcPr>
          <w:p>
            <w:pPr>
              <w:pStyle w:val="0"/>
            </w:pPr>
            <w:r>
              <w:rPr>
                <w:sz w:val="20"/>
              </w:rPr>
            </w:r>
          </w:p>
        </w:tc>
      </w:tr>
      <w:tr>
        <w:tc>
          <w:tcPr>
            <w:tcW w:w="850" w:type="dxa"/>
          </w:tcPr>
          <w:p>
            <w:pPr>
              <w:pStyle w:val="0"/>
              <w:jc w:val="center"/>
            </w:pPr>
            <w:r>
              <w:rPr>
                <w:sz w:val="20"/>
              </w:rPr>
              <w:t xml:space="preserve">6.3</w:t>
            </w:r>
          </w:p>
        </w:tc>
        <w:tc>
          <w:tcPr>
            <w:tcW w:w="4876" w:type="dxa"/>
          </w:tcPr>
          <w:p>
            <w:pPr>
              <w:pStyle w:val="0"/>
              <w:ind w:left="283"/>
            </w:pPr>
            <w:r>
              <w:rPr>
                <w:sz w:val="20"/>
              </w:rPr>
              <w:t xml:space="preserve">планируемые сроки реализации Проекта (не более 1 года)</w:t>
            </w:r>
          </w:p>
        </w:tc>
        <w:tc>
          <w:tcPr>
            <w:gridSpan w:val="2"/>
            <w:tcW w:w="3345" w:type="dxa"/>
          </w:tcPr>
          <w:p>
            <w:pPr>
              <w:pStyle w:val="0"/>
            </w:pPr>
            <w:r>
              <w:rPr>
                <w:sz w:val="20"/>
              </w:rPr>
            </w:r>
          </w:p>
        </w:tc>
      </w:tr>
      <w:tr>
        <w:tc>
          <w:tcPr>
            <w:tcW w:w="850" w:type="dxa"/>
          </w:tcPr>
          <w:p>
            <w:pPr>
              <w:pStyle w:val="0"/>
              <w:jc w:val="center"/>
            </w:pPr>
            <w:r>
              <w:rPr>
                <w:sz w:val="20"/>
              </w:rPr>
              <w:t xml:space="preserve">7</w:t>
            </w:r>
          </w:p>
        </w:tc>
        <w:tc>
          <w:tcPr>
            <w:gridSpan w:val="3"/>
            <w:tcW w:w="8221" w:type="dxa"/>
          </w:tcPr>
          <w:p>
            <w:pPr>
              <w:pStyle w:val="0"/>
            </w:pPr>
            <w:r>
              <w:rPr>
                <w:sz w:val="20"/>
              </w:rPr>
              <w:t xml:space="preserve">Сведения о смете Проекта (проставить символ "V" в строках 7.1 и (или) 7.2):</w:t>
            </w:r>
          </w:p>
        </w:tc>
      </w:tr>
      <w:tr>
        <w:tc>
          <w:tcPr>
            <w:tcW w:w="850" w:type="dxa"/>
          </w:tcPr>
          <w:p>
            <w:pPr>
              <w:pStyle w:val="0"/>
              <w:jc w:val="center"/>
            </w:pPr>
            <w:r>
              <w:rPr>
                <w:sz w:val="20"/>
              </w:rPr>
              <w:t xml:space="preserve">7.1</w:t>
            </w:r>
          </w:p>
        </w:tc>
        <w:tc>
          <w:tcPr>
            <w:gridSpan w:val="2"/>
            <w:tcW w:w="6407" w:type="dxa"/>
          </w:tcPr>
          <w:p>
            <w:pPr>
              <w:pStyle w:val="0"/>
              <w:ind w:left="283"/>
            </w:pPr>
            <w:r>
              <w:rPr>
                <w:sz w:val="20"/>
              </w:rPr>
              <w:t xml:space="preserve">унифицированная форма локально-сметного расчета</w:t>
            </w:r>
          </w:p>
        </w:tc>
        <w:tc>
          <w:tcPr>
            <w:tcW w:w="1814" w:type="dxa"/>
          </w:tcPr>
          <w:p>
            <w:pPr>
              <w:pStyle w:val="0"/>
            </w:pPr>
            <w:r>
              <w:rPr>
                <w:sz w:val="20"/>
              </w:rPr>
            </w:r>
          </w:p>
        </w:tc>
      </w:tr>
      <w:tr>
        <w:tc>
          <w:tcPr>
            <w:tcW w:w="850" w:type="dxa"/>
          </w:tcPr>
          <w:p>
            <w:pPr>
              <w:pStyle w:val="0"/>
              <w:jc w:val="center"/>
            </w:pPr>
            <w:r>
              <w:rPr>
                <w:sz w:val="20"/>
              </w:rPr>
              <w:t xml:space="preserve">7.2</w:t>
            </w:r>
          </w:p>
        </w:tc>
        <w:tc>
          <w:tcPr>
            <w:gridSpan w:val="2"/>
            <w:tcW w:w="6407" w:type="dxa"/>
          </w:tcPr>
          <w:p>
            <w:pPr>
              <w:pStyle w:val="0"/>
              <w:ind w:left="283"/>
            </w:pPr>
            <w:hyperlink w:history="0" w:anchor="P762" w:tooltip="СМЕТА">
              <w:r>
                <w:rPr>
                  <w:sz w:val="20"/>
                  <w:color w:val="0000ff"/>
                </w:rPr>
                <w:t xml:space="preserve">смета</w:t>
              </w:r>
            </w:hyperlink>
            <w:r>
              <w:rPr>
                <w:sz w:val="20"/>
              </w:rPr>
              <w:t xml:space="preserve"> по форме согласно приложению 3 к Порядку </w:t>
            </w:r>
            <w:hyperlink w:history="0" w:anchor="P736" w:tooltip="&lt;4&gt;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
              <w:r>
                <w:rPr>
                  <w:sz w:val="20"/>
                  <w:color w:val="0000ff"/>
                </w:rPr>
                <w:t xml:space="preserve">&lt;4&gt;</w:t>
              </w:r>
            </w:hyperlink>
          </w:p>
        </w:tc>
        <w:tc>
          <w:tcPr>
            <w:tcW w:w="1814" w:type="dxa"/>
          </w:tcPr>
          <w:p>
            <w:pPr>
              <w:pStyle w:val="0"/>
            </w:pPr>
            <w:r>
              <w:rPr>
                <w:sz w:val="20"/>
              </w:rPr>
            </w:r>
          </w:p>
        </w:tc>
      </w:tr>
      <w:tr>
        <w:tc>
          <w:tcPr>
            <w:tcW w:w="850" w:type="dxa"/>
          </w:tcPr>
          <w:p>
            <w:pPr>
              <w:pStyle w:val="0"/>
              <w:jc w:val="center"/>
            </w:pPr>
            <w:r>
              <w:rPr>
                <w:sz w:val="20"/>
              </w:rPr>
              <w:t xml:space="preserve">7.3</w:t>
            </w:r>
          </w:p>
        </w:tc>
        <w:tc>
          <w:tcPr>
            <w:gridSpan w:val="2"/>
            <w:tcW w:w="6407" w:type="dxa"/>
          </w:tcPr>
          <w:p>
            <w:pPr>
              <w:pStyle w:val="0"/>
              <w:ind w:left="283"/>
            </w:pPr>
            <w:r>
              <w:rPr>
                <w:sz w:val="20"/>
              </w:rPr>
              <w:t xml:space="preserve">основные виды работ, предусмотренные сметой Проекта (укрупненно)</w:t>
            </w:r>
          </w:p>
        </w:tc>
        <w:tc>
          <w:tcPr>
            <w:tcW w:w="1814" w:type="dxa"/>
          </w:tcPr>
          <w:p>
            <w:pPr>
              <w:pStyle w:val="0"/>
            </w:pPr>
            <w:r>
              <w:rPr>
                <w:sz w:val="20"/>
              </w:rPr>
              <w:t xml:space="preserve">1.</w:t>
            </w:r>
          </w:p>
          <w:p>
            <w:pPr>
              <w:pStyle w:val="0"/>
            </w:pPr>
            <w:r>
              <w:rPr>
                <w:sz w:val="20"/>
              </w:rPr>
              <w:t xml:space="preserve">2.</w:t>
            </w:r>
          </w:p>
          <w:p>
            <w:pPr>
              <w:pStyle w:val="0"/>
            </w:pPr>
            <w:r>
              <w:rPr>
                <w:sz w:val="20"/>
              </w:rPr>
              <w:t xml:space="preserve">3.</w:t>
            </w:r>
          </w:p>
          <w:p>
            <w:pPr>
              <w:pStyle w:val="0"/>
            </w:pPr>
            <w:r>
              <w:rPr>
                <w:sz w:val="20"/>
              </w:rPr>
              <w:t xml:space="preserve">...</w:t>
            </w:r>
          </w:p>
        </w:tc>
      </w:tr>
      <w:tr>
        <w:tc>
          <w:tcPr>
            <w:tcW w:w="850" w:type="dxa"/>
          </w:tcPr>
          <w:p>
            <w:pPr>
              <w:pStyle w:val="0"/>
              <w:jc w:val="center"/>
            </w:pPr>
            <w:r>
              <w:rPr>
                <w:sz w:val="20"/>
              </w:rPr>
              <w:t xml:space="preserve">8</w:t>
            </w:r>
          </w:p>
        </w:tc>
        <w:tc>
          <w:tcPr>
            <w:gridSpan w:val="3"/>
            <w:tcW w:w="8221" w:type="dxa"/>
          </w:tcPr>
          <w:p>
            <w:pPr>
              <w:pStyle w:val="0"/>
            </w:pPr>
            <w:r>
              <w:rPr>
                <w:sz w:val="20"/>
              </w:rPr>
              <w:t xml:space="preserve">Сведения о поддержке Проекта:</w:t>
            </w:r>
          </w:p>
        </w:tc>
      </w:tr>
      <w:tr>
        <w:tc>
          <w:tcPr>
            <w:tcW w:w="850" w:type="dxa"/>
          </w:tcPr>
          <w:p>
            <w:pPr>
              <w:pStyle w:val="0"/>
              <w:jc w:val="center"/>
            </w:pPr>
            <w:r>
              <w:rPr>
                <w:sz w:val="20"/>
              </w:rPr>
              <w:t xml:space="preserve">8.1</w:t>
            </w:r>
          </w:p>
        </w:tc>
        <w:tc>
          <w:tcPr>
            <w:gridSpan w:val="2"/>
            <w:tcW w:w="6407" w:type="dxa"/>
          </w:tcPr>
          <w:p>
            <w:pPr>
              <w:pStyle w:val="0"/>
              <w:ind w:left="283"/>
            </w:pPr>
            <w:r>
              <w:rPr>
                <w:sz w:val="20"/>
              </w:rPr>
              <w:t xml:space="preserve">количество участников схода, собрания или конференции граждан, в том числе собрания или конференции граждан по вопросам осуществления ТОС, на котором обсуждался Проект, человек</w:t>
            </w:r>
          </w:p>
        </w:tc>
        <w:tc>
          <w:tcPr>
            <w:tcW w:w="1814" w:type="dxa"/>
          </w:tcPr>
          <w:p>
            <w:pPr>
              <w:pStyle w:val="0"/>
            </w:pPr>
            <w:r>
              <w:rPr>
                <w:sz w:val="20"/>
              </w:rPr>
            </w:r>
          </w:p>
        </w:tc>
      </w:tr>
      <w:tr>
        <w:tc>
          <w:tcPr>
            <w:tcW w:w="850" w:type="dxa"/>
          </w:tcPr>
          <w:p>
            <w:pPr>
              <w:pStyle w:val="0"/>
              <w:jc w:val="center"/>
            </w:pPr>
            <w:r>
              <w:rPr>
                <w:sz w:val="20"/>
              </w:rPr>
              <w:t xml:space="preserve">8.2</w:t>
            </w:r>
          </w:p>
        </w:tc>
        <w:tc>
          <w:tcPr>
            <w:gridSpan w:val="3"/>
            <w:tcW w:w="8221" w:type="dxa"/>
          </w:tcPr>
          <w:p>
            <w:pPr>
              <w:pStyle w:val="0"/>
              <w:ind w:left="283"/>
            </w:pPr>
            <w:r>
              <w:rPr>
                <w:sz w:val="20"/>
              </w:rPr>
              <w:t xml:space="preserve">количество граждан, принявших участие в обсуждении Проекта в соответствии с результатами опроса граждан </w:t>
            </w:r>
            <w:hyperlink w:history="0" w:anchor="P737" w:tooltip="&lt;5&gt; Проводится в соответствии с Законом Пермского края от 21 декабря 2015 г. N 584-ПК &quot;О порядке назначения и проведения опроса граждан в муниципальных образованиях Пермского края&quot;.">
              <w:r>
                <w:rPr>
                  <w:sz w:val="20"/>
                  <w:color w:val="0000ff"/>
                </w:rPr>
                <w:t xml:space="preserve">&lt;5&gt;</w:t>
              </w:r>
            </w:hyperlink>
            <w:r>
              <w:rPr>
                <w:sz w:val="20"/>
              </w:rPr>
              <w:t xml:space="preserve"> (при наличии), из них:</w:t>
            </w:r>
          </w:p>
        </w:tc>
      </w:tr>
      <w:tr>
        <w:tc>
          <w:tcPr>
            <w:tcW w:w="850" w:type="dxa"/>
          </w:tcPr>
          <w:p>
            <w:pPr>
              <w:pStyle w:val="0"/>
              <w:jc w:val="center"/>
            </w:pPr>
            <w:r>
              <w:rPr>
                <w:sz w:val="20"/>
              </w:rPr>
              <w:t xml:space="preserve">8.2.1</w:t>
            </w:r>
          </w:p>
        </w:tc>
        <w:tc>
          <w:tcPr>
            <w:gridSpan w:val="2"/>
            <w:tcW w:w="6407" w:type="dxa"/>
          </w:tcPr>
          <w:p>
            <w:pPr>
              <w:pStyle w:val="0"/>
              <w:ind w:left="566"/>
            </w:pPr>
            <w:r>
              <w:rPr>
                <w:sz w:val="20"/>
              </w:rPr>
              <w:t xml:space="preserve">количество граждан, поддержавших Проект, в соответствии с результатами опроса граждан, человек</w:t>
            </w:r>
          </w:p>
        </w:tc>
        <w:tc>
          <w:tcPr>
            <w:tcW w:w="1814" w:type="dxa"/>
          </w:tcPr>
          <w:p>
            <w:pPr>
              <w:pStyle w:val="0"/>
            </w:pPr>
            <w:r>
              <w:rPr>
                <w:sz w:val="20"/>
              </w:rPr>
            </w:r>
          </w:p>
        </w:tc>
      </w:tr>
      <w:tr>
        <w:tc>
          <w:tcPr>
            <w:tcW w:w="850" w:type="dxa"/>
          </w:tcPr>
          <w:p>
            <w:pPr>
              <w:pStyle w:val="0"/>
              <w:jc w:val="center"/>
            </w:pPr>
            <w:r>
              <w:rPr>
                <w:sz w:val="20"/>
              </w:rPr>
              <w:t xml:space="preserve">8.2.2</w:t>
            </w:r>
          </w:p>
        </w:tc>
        <w:tc>
          <w:tcPr>
            <w:gridSpan w:val="2"/>
            <w:tcW w:w="6407" w:type="dxa"/>
          </w:tcPr>
          <w:p>
            <w:pPr>
              <w:pStyle w:val="0"/>
              <w:ind w:left="566"/>
            </w:pPr>
            <w:r>
              <w:rPr>
                <w:sz w:val="20"/>
              </w:rPr>
              <w:t xml:space="preserve">количество граждан, не поддержавших Проект, в соответствии с результатами опроса граждан, человек</w:t>
            </w:r>
          </w:p>
        </w:tc>
        <w:tc>
          <w:tcPr>
            <w:tcW w:w="1814" w:type="dxa"/>
          </w:tcPr>
          <w:p>
            <w:pPr>
              <w:pStyle w:val="0"/>
            </w:pPr>
            <w:r>
              <w:rPr>
                <w:sz w:val="20"/>
              </w:rPr>
            </w:r>
          </w:p>
        </w:tc>
      </w:tr>
      <w:tr>
        <w:tc>
          <w:tcPr>
            <w:tcW w:w="850" w:type="dxa"/>
          </w:tcPr>
          <w:p>
            <w:pPr>
              <w:pStyle w:val="0"/>
              <w:jc w:val="center"/>
            </w:pPr>
            <w:r>
              <w:rPr>
                <w:sz w:val="20"/>
              </w:rPr>
              <w:t xml:space="preserve">8.3</w:t>
            </w:r>
          </w:p>
        </w:tc>
        <w:tc>
          <w:tcPr>
            <w:gridSpan w:val="2"/>
            <w:tcW w:w="6407" w:type="dxa"/>
          </w:tcPr>
          <w:p>
            <w:pPr>
              <w:pStyle w:val="0"/>
              <w:ind w:left="283"/>
            </w:pPr>
            <w:r>
              <w:rPr>
                <w:sz w:val="20"/>
              </w:rPr>
              <w:t xml:space="preserve">количество граждан, поддержавших Проект, в соответствии с подписными листами (при наличии), человек</w:t>
            </w:r>
          </w:p>
        </w:tc>
        <w:tc>
          <w:tcPr>
            <w:tcW w:w="1814" w:type="dxa"/>
          </w:tcPr>
          <w:p>
            <w:pPr>
              <w:pStyle w:val="0"/>
            </w:pPr>
            <w:r>
              <w:rPr>
                <w:sz w:val="20"/>
              </w:rPr>
            </w:r>
          </w:p>
        </w:tc>
      </w:tr>
      <w:tr>
        <w:tc>
          <w:tcPr>
            <w:tcW w:w="850" w:type="dxa"/>
          </w:tcPr>
          <w:p>
            <w:pPr>
              <w:pStyle w:val="0"/>
              <w:jc w:val="center"/>
            </w:pPr>
            <w:r>
              <w:rPr>
                <w:sz w:val="20"/>
              </w:rPr>
              <w:t xml:space="preserve">8.4</w:t>
            </w:r>
          </w:p>
        </w:tc>
        <w:tc>
          <w:tcPr>
            <w:gridSpan w:val="3"/>
            <w:tcW w:w="8221" w:type="dxa"/>
          </w:tcPr>
          <w:p>
            <w:pPr>
              <w:pStyle w:val="0"/>
              <w:ind w:left="283"/>
            </w:pPr>
            <w:r>
              <w:rPr>
                <w:sz w:val="20"/>
              </w:rPr>
              <w:t xml:space="preserve">количество благополучателей Проекта, из них:</w:t>
            </w:r>
          </w:p>
        </w:tc>
      </w:tr>
      <w:tr>
        <w:tc>
          <w:tcPr>
            <w:tcW w:w="850" w:type="dxa"/>
          </w:tcPr>
          <w:p>
            <w:pPr>
              <w:pStyle w:val="0"/>
              <w:jc w:val="center"/>
            </w:pPr>
            <w:r>
              <w:rPr>
                <w:sz w:val="20"/>
              </w:rPr>
              <w:t xml:space="preserve">8.4.1</w:t>
            </w:r>
          </w:p>
        </w:tc>
        <w:tc>
          <w:tcPr>
            <w:gridSpan w:val="2"/>
            <w:tcW w:w="6407" w:type="dxa"/>
          </w:tcPr>
          <w:p>
            <w:pPr>
              <w:pStyle w:val="0"/>
              <w:ind w:left="566"/>
            </w:pPr>
            <w:r>
              <w:rPr>
                <w:sz w:val="20"/>
              </w:rPr>
              <w:t xml:space="preserve">прямые благополучатели, человек </w:t>
            </w:r>
            <w:hyperlink w:history="0" w:anchor="P738" w:tooltip="&lt;6&gt; Жители, которые регулярно будут пользоваться результатами Проекта, жители близлежащей к месту размещения Проекта территории.">
              <w:r>
                <w:rPr>
                  <w:sz w:val="20"/>
                  <w:color w:val="0000ff"/>
                </w:rPr>
                <w:t xml:space="preserve">&lt;6&gt;</w:t>
              </w:r>
            </w:hyperlink>
          </w:p>
        </w:tc>
        <w:tc>
          <w:tcPr>
            <w:tcW w:w="1814" w:type="dxa"/>
          </w:tcPr>
          <w:p>
            <w:pPr>
              <w:pStyle w:val="0"/>
            </w:pPr>
            <w:r>
              <w:rPr>
                <w:sz w:val="20"/>
              </w:rPr>
            </w:r>
          </w:p>
        </w:tc>
      </w:tr>
      <w:tr>
        <w:tc>
          <w:tcPr>
            <w:tcW w:w="850" w:type="dxa"/>
          </w:tcPr>
          <w:p>
            <w:pPr>
              <w:pStyle w:val="0"/>
              <w:jc w:val="center"/>
            </w:pPr>
            <w:r>
              <w:rPr>
                <w:sz w:val="20"/>
              </w:rPr>
              <w:t xml:space="preserve">8.4.2</w:t>
            </w:r>
          </w:p>
        </w:tc>
        <w:tc>
          <w:tcPr>
            <w:gridSpan w:val="2"/>
            <w:tcW w:w="6407" w:type="dxa"/>
          </w:tcPr>
          <w:p>
            <w:pPr>
              <w:pStyle w:val="0"/>
              <w:ind w:left="566"/>
            </w:pPr>
            <w:r>
              <w:rPr>
                <w:sz w:val="20"/>
              </w:rPr>
              <w:t xml:space="preserve">косвенные благополучатели, человек </w:t>
            </w:r>
            <w:hyperlink w:history="0" w:anchor="P739" w:tooltip="&lt;7&gt; Жители, которые периодически, несколько раз в год будут пользоваться результатами Проекта, граждане, не проживающие на постоянной основе на близлежащей к месту размещения Проекта территории.">
              <w:r>
                <w:rPr>
                  <w:sz w:val="20"/>
                  <w:color w:val="0000ff"/>
                </w:rPr>
                <w:t xml:space="preserve">&lt;7&gt;</w:t>
              </w:r>
            </w:hyperlink>
          </w:p>
        </w:tc>
        <w:tc>
          <w:tcPr>
            <w:tcW w:w="1814" w:type="dxa"/>
          </w:tcPr>
          <w:p>
            <w:pPr>
              <w:pStyle w:val="0"/>
            </w:pPr>
            <w:r>
              <w:rPr>
                <w:sz w:val="20"/>
              </w:rPr>
            </w:r>
          </w:p>
        </w:tc>
      </w:tr>
      <w:tr>
        <w:tc>
          <w:tcPr>
            <w:tcW w:w="850" w:type="dxa"/>
          </w:tcPr>
          <w:p>
            <w:pPr>
              <w:pStyle w:val="0"/>
              <w:jc w:val="center"/>
            </w:pPr>
            <w:r>
              <w:rPr>
                <w:sz w:val="20"/>
              </w:rPr>
              <w:t xml:space="preserve">8.5</w:t>
            </w:r>
          </w:p>
        </w:tc>
        <w:tc>
          <w:tcPr>
            <w:gridSpan w:val="2"/>
            <w:tcW w:w="6407" w:type="dxa"/>
          </w:tcPr>
          <w:p>
            <w:pPr>
              <w:pStyle w:val="0"/>
              <w:ind w:left="283"/>
            </w:pPr>
            <w:r>
              <w:rPr>
                <w:sz w:val="20"/>
              </w:rPr>
              <w:t xml:space="preserve">количество граждан, зарегистрированных на территории населенного пункта или его части на 01 января года направления Проекта на конкурс, человек</w:t>
            </w:r>
          </w:p>
        </w:tc>
        <w:tc>
          <w:tcPr>
            <w:tcW w:w="1814" w:type="dxa"/>
          </w:tcPr>
          <w:p>
            <w:pPr>
              <w:pStyle w:val="0"/>
            </w:pPr>
            <w:r>
              <w:rPr>
                <w:sz w:val="20"/>
              </w:rPr>
            </w:r>
          </w:p>
        </w:tc>
      </w:tr>
      <w:tr>
        <w:tc>
          <w:tcPr>
            <w:tcW w:w="850" w:type="dxa"/>
          </w:tcPr>
          <w:p>
            <w:pPr>
              <w:pStyle w:val="0"/>
              <w:jc w:val="center"/>
            </w:pPr>
            <w:r>
              <w:rPr>
                <w:sz w:val="20"/>
              </w:rPr>
              <w:t xml:space="preserve">8.6</w:t>
            </w:r>
          </w:p>
        </w:tc>
        <w:tc>
          <w:tcPr>
            <w:gridSpan w:val="2"/>
            <w:tcW w:w="6407" w:type="dxa"/>
          </w:tcPr>
          <w:p>
            <w:pPr>
              <w:pStyle w:val="0"/>
              <w:ind w:left="283"/>
            </w:pPr>
            <w:r>
              <w:rPr>
                <w:sz w:val="20"/>
              </w:rPr>
              <w:t xml:space="preserve">количество граждан, постоянно проживающих на территории населенного пункта или его части на 01 января года направления Проекта на конкурс, человек</w:t>
            </w:r>
          </w:p>
        </w:tc>
        <w:tc>
          <w:tcPr>
            <w:tcW w:w="1814" w:type="dxa"/>
          </w:tcPr>
          <w:p>
            <w:pPr>
              <w:pStyle w:val="0"/>
            </w:pPr>
            <w:r>
              <w:rPr>
                <w:sz w:val="20"/>
              </w:rPr>
            </w:r>
          </w:p>
        </w:tc>
      </w:tr>
      <w:tr>
        <w:tc>
          <w:tcPr>
            <w:tcW w:w="850" w:type="dxa"/>
          </w:tcPr>
          <w:p>
            <w:pPr>
              <w:pStyle w:val="0"/>
              <w:jc w:val="center"/>
            </w:pPr>
            <w:r>
              <w:rPr>
                <w:sz w:val="20"/>
              </w:rPr>
              <w:t xml:space="preserve">9</w:t>
            </w:r>
          </w:p>
        </w:tc>
        <w:tc>
          <w:tcPr>
            <w:gridSpan w:val="3"/>
            <w:tcW w:w="8221" w:type="dxa"/>
          </w:tcPr>
          <w:p>
            <w:pPr>
              <w:pStyle w:val="0"/>
            </w:pPr>
            <w:r>
              <w:rPr>
                <w:sz w:val="20"/>
              </w:rPr>
              <w:t xml:space="preserve">Добровольное (волонтерское) участие граждан в реализации Проекта:</w:t>
            </w:r>
          </w:p>
        </w:tc>
      </w:tr>
      <w:tr>
        <w:tc>
          <w:tcPr>
            <w:tcW w:w="850" w:type="dxa"/>
          </w:tcPr>
          <w:p>
            <w:pPr>
              <w:pStyle w:val="0"/>
              <w:jc w:val="center"/>
            </w:pPr>
            <w:r>
              <w:rPr>
                <w:sz w:val="20"/>
              </w:rPr>
              <w:t xml:space="preserve">9.1</w:t>
            </w:r>
          </w:p>
        </w:tc>
        <w:tc>
          <w:tcPr>
            <w:gridSpan w:val="2"/>
            <w:tcW w:w="6407" w:type="dxa"/>
          </w:tcPr>
          <w:p>
            <w:pPr>
              <w:pStyle w:val="0"/>
              <w:ind w:left="283"/>
            </w:pPr>
            <w:r>
              <w:rPr>
                <w:sz w:val="20"/>
              </w:rPr>
              <w:t xml:space="preserve">количество привлеченных добровольцев (волонтеров), человек</w:t>
            </w:r>
          </w:p>
        </w:tc>
        <w:tc>
          <w:tcPr>
            <w:tcW w:w="1814" w:type="dxa"/>
          </w:tcPr>
          <w:p>
            <w:pPr>
              <w:pStyle w:val="0"/>
            </w:pPr>
            <w:r>
              <w:rPr>
                <w:sz w:val="20"/>
              </w:rPr>
            </w:r>
          </w:p>
        </w:tc>
      </w:tr>
      <w:tr>
        <w:tc>
          <w:tcPr>
            <w:tcW w:w="850" w:type="dxa"/>
          </w:tcPr>
          <w:p>
            <w:pPr>
              <w:pStyle w:val="0"/>
              <w:jc w:val="center"/>
            </w:pPr>
            <w:r>
              <w:rPr>
                <w:sz w:val="20"/>
              </w:rPr>
              <w:t xml:space="preserve">9.2</w:t>
            </w:r>
          </w:p>
        </w:tc>
        <w:tc>
          <w:tcPr>
            <w:gridSpan w:val="2"/>
            <w:tcW w:w="6407" w:type="dxa"/>
          </w:tcPr>
          <w:p>
            <w:pPr>
              <w:pStyle w:val="0"/>
              <w:ind w:left="283"/>
            </w:pPr>
            <w:r>
              <w:rPr>
                <w:sz w:val="20"/>
              </w:rPr>
              <w:t xml:space="preserve">виды работ, выполняемых добровольцами (волонтерами)</w:t>
            </w:r>
          </w:p>
        </w:tc>
        <w:tc>
          <w:tcPr>
            <w:tcW w:w="1814" w:type="dxa"/>
          </w:tcPr>
          <w:p>
            <w:pPr>
              <w:pStyle w:val="0"/>
            </w:pPr>
            <w:r>
              <w:rPr>
                <w:sz w:val="20"/>
              </w:rPr>
              <w:t xml:space="preserve">1.</w:t>
            </w:r>
          </w:p>
          <w:p>
            <w:pPr>
              <w:pStyle w:val="0"/>
            </w:pPr>
            <w:r>
              <w:rPr>
                <w:sz w:val="20"/>
              </w:rPr>
              <w:t xml:space="preserve">2.</w:t>
            </w:r>
          </w:p>
          <w:p>
            <w:pPr>
              <w:pStyle w:val="0"/>
            </w:pPr>
            <w:r>
              <w:rPr>
                <w:sz w:val="20"/>
              </w:rPr>
              <w:t xml:space="preserve">3.</w:t>
            </w:r>
          </w:p>
          <w:p>
            <w:pPr>
              <w:pStyle w:val="0"/>
            </w:pPr>
            <w:r>
              <w:rPr>
                <w:sz w:val="20"/>
              </w:rPr>
              <w:t xml:space="preserve">...</w:t>
            </w:r>
          </w:p>
        </w:tc>
      </w:tr>
      <w:tr>
        <w:tc>
          <w:tcPr>
            <w:tcW w:w="850" w:type="dxa"/>
          </w:tcPr>
          <w:p>
            <w:pPr>
              <w:pStyle w:val="0"/>
              <w:jc w:val="center"/>
            </w:pPr>
            <w:r>
              <w:rPr>
                <w:sz w:val="20"/>
              </w:rPr>
              <w:t xml:space="preserve">10</w:t>
            </w:r>
          </w:p>
        </w:tc>
        <w:tc>
          <w:tcPr>
            <w:gridSpan w:val="3"/>
            <w:tcW w:w="8221" w:type="dxa"/>
          </w:tcPr>
          <w:p>
            <w:pPr>
              <w:pStyle w:val="0"/>
            </w:pPr>
            <w:r>
              <w:rPr>
                <w:sz w:val="20"/>
              </w:rPr>
              <w:t xml:space="preserve">Информирование граждан о Проекте. Размещение на официальном сайте муниципального образования в информационно-телекоммуникационной сети "Интернет" информации:</w:t>
            </w:r>
          </w:p>
        </w:tc>
      </w:tr>
      <w:tr>
        <w:tc>
          <w:tcPr>
            <w:tcW w:w="850" w:type="dxa"/>
          </w:tcPr>
          <w:p>
            <w:pPr>
              <w:pStyle w:val="0"/>
              <w:jc w:val="center"/>
            </w:pPr>
            <w:r>
              <w:rPr>
                <w:sz w:val="20"/>
              </w:rPr>
              <w:t xml:space="preserve">10.1</w:t>
            </w:r>
          </w:p>
        </w:tc>
        <w:tc>
          <w:tcPr>
            <w:gridSpan w:val="2"/>
            <w:tcW w:w="6407" w:type="dxa"/>
          </w:tcPr>
          <w:p>
            <w:pPr>
              <w:pStyle w:val="0"/>
              <w:ind w:left="283"/>
            </w:pPr>
            <w:r>
              <w:rPr>
                <w:sz w:val="20"/>
              </w:rPr>
              <w:t xml:space="preserve">о внесении Проекта в местную администрацию и о возможности представления гражданами замечаний и предложений по Проекту </w:t>
            </w:r>
            <w:hyperlink w:history="0" w:anchor="P740" w:tooltip="&lt;8&gt; В соответствии со сроками, установленными частью 5 статьи 26.1 Федерального закона от 06 октября 2003 г. N 131-ФЗ &quot;Об общих принципах организации местного самоуправления в Российской Федерации&quot;.">
              <w:r>
                <w:rPr>
                  <w:sz w:val="20"/>
                  <w:color w:val="0000ff"/>
                </w:rPr>
                <w:t xml:space="preserve">&lt;8&gt;</w:t>
              </w:r>
            </w:hyperlink>
            <w:r>
              <w:rPr>
                <w:sz w:val="20"/>
              </w:rPr>
              <w:t xml:space="preserve"> (указываются ссылка и дата размещения)</w:t>
            </w:r>
          </w:p>
        </w:tc>
        <w:tc>
          <w:tcPr>
            <w:tcW w:w="1814" w:type="dxa"/>
          </w:tcPr>
          <w:p>
            <w:pPr>
              <w:pStyle w:val="0"/>
            </w:pPr>
            <w:r>
              <w:rPr>
                <w:sz w:val="20"/>
              </w:rPr>
            </w:r>
          </w:p>
        </w:tc>
      </w:tr>
      <w:tr>
        <w:tc>
          <w:tcPr>
            <w:tcW w:w="850" w:type="dxa"/>
          </w:tcPr>
          <w:p>
            <w:pPr>
              <w:pStyle w:val="0"/>
              <w:jc w:val="center"/>
            </w:pPr>
            <w:r>
              <w:rPr>
                <w:sz w:val="20"/>
              </w:rPr>
              <w:t xml:space="preserve">10.2</w:t>
            </w:r>
          </w:p>
        </w:tc>
        <w:tc>
          <w:tcPr>
            <w:gridSpan w:val="2"/>
            <w:tcW w:w="6407" w:type="dxa"/>
          </w:tcPr>
          <w:p>
            <w:pPr>
              <w:pStyle w:val="0"/>
              <w:ind w:left="283"/>
            </w:pPr>
            <w:r>
              <w:rPr>
                <w:sz w:val="20"/>
              </w:rPr>
              <w:t xml:space="preserve">о рассмотрении Проекта муниципальной комиссией (указываются ссылка и дата размещения)</w:t>
            </w:r>
          </w:p>
        </w:tc>
        <w:tc>
          <w:tcPr>
            <w:tcW w:w="181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008"/>
        <w:gridCol w:w="1710"/>
        <w:gridCol w:w="3345"/>
      </w:tblGrid>
      <w:tr>
        <w:tc>
          <w:tcPr>
            <w:gridSpan w:val="3"/>
            <w:tcW w:w="9063" w:type="dxa"/>
            <w:tcBorders>
              <w:top w:val="nil"/>
              <w:left w:val="nil"/>
              <w:bottom w:val="nil"/>
              <w:right w:val="nil"/>
            </w:tcBorders>
          </w:tcPr>
          <w:p>
            <w:pPr>
              <w:pStyle w:val="0"/>
            </w:pPr>
            <w:r>
              <w:rPr>
                <w:sz w:val="20"/>
              </w:rPr>
              <w:t xml:space="preserve">Согласовано:</w:t>
            </w:r>
          </w:p>
        </w:tc>
      </w:tr>
      <w:tr>
        <w:tc>
          <w:tcPr>
            <w:tcW w:w="4008" w:type="dxa"/>
            <w:tcBorders>
              <w:top w:val="nil"/>
              <w:left w:val="nil"/>
              <w:bottom w:val="nil"/>
              <w:right w:val="nil"/>
            </w:tcBorders>
          </w:tcPr>
          <w:p>
            <w:pPr>
              <w:pStyle w:val="0"/>
            </w:pPr>
            <w:r>
              <w:rPr>
                <w:sz w:val="20"/>
              </w:rPr>
              <w:t xml:space="preserve">Представитель инициатора Проекта</w:t>
            </w:r>
          </w:p>
        </w:tc>
        <w:tc>
          <w:tcPr>
            <w:tcW w:w="1710"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tcW w:w="3345" w:type="dxa"/>
            <w:tcBorders>
              <w:top w:val="nil"/>
              <w:left w:val="nil"/>
              <w:bottom w:val="nil"/>
              <w:right w:val="nil"/>
            </w:tcBorders>
          </w:tcPr>
          <w:p>
            <w:pPr>
              <w:pStyle w:val="0"/>
              <w:jc w:val="center"/>
            </w:pPr>
            <w:r>
              <w:rPr>
                <w:sz w:val="20"/>
              </w:rPr>
              <w:t xml:space="preserve">/______________________/</w:t>
            </w:r>
          </w:p>
          <w:p>
            <w:pPr>
              <w:pStyle w:val="0"/>
              <w:jc w:val="center"/>
            </w:pPr>
            <w:r>
              <w:rPr>
                <w:sz w:val="20"/>
              </w:rPr>
              <w:t xml:space="preserve">(ФИО)</w:t>
            </w:r>
          </w:p>
        </w:tc>
      </w:tr>
      <w:tr>
        <w:tc>
          <w:tcPr>
            <w:gridSpan w:val="3"/>
            <w:tcW w:w="9063" w:type="dxa"/>
            <w:tcBorders>
              <w:top w:val="nil"/>
              <w:left w:val="nil"/>
              <w:bottom w:val="nil"/>
              <w:right w:val="nil"/>
            </w:tcBorders>
          </w:tcPr>
          <w:p>
            <w:pPr>
              <w:pStyle w:val="0"/>
            </w:pPr>
            <w:r>
              <w:rPr>
                <w:sz w:val="20"/>
              </w:rPr>
              <w:t xml:space="preserve">"____" ________________ 20___ г.</w:t>
            </w:r>
          </w:p>
          <w:p>
            <w:pPr>
              <w:pStyle w:val="0"/>
            </w:pPr>
            <w:r>
              <w:rPr>
                <w:sz w:val="20"/>
              </w:rPr>
            </w:r>
          </w:p>
          <w:p>
            <w:pPr>
              <w:pStyle w:val="0"/>
            </w:pPr>
            <w:r>
              <w:rPr>
                <w:sz w:val="20"/>
              </w:rPr>
              <w:t xml:space="preserve">Сведения об инициаторе Проекта:</w:t>
            </w:r>
          </w:p>
          <w:p>
            <w:pPr>
              <w:pStyle w:val="0"/>
            </w:pPr>
            <w:r>
              <w:rPr>
                <w:sz w:val="20"/>
              </w:rPr>
              <w:t xml:space="preserve">_________________________________________________________________________</w:t>
            </w:r>
          </w:p>
          <w:p>
            <w:pPr>
              <w:pStyle w:val="0"/>
              <w:jc w:val="center"/>
            </w:pPr>
            <w:r>
              <w:rPr>
                <w:sz w:val="20"/>
              </w:rPr>
              <w:t xml:space="preserve">(ФИО представителя инициативной группы, председателя TOC, старосты сельского населенного пункта или иного уполномоченного лица </w:t>
            </w:r>
            <w:hyperlink w:history="0" w:anchor="P741" w:tooltip="&lt;9&gt; Представитель инициатора Проекта, выбранный на сходе, собрании или конференции граждан, в том числе собрании или конференции граждан по вопросам осуществления территориального общественного самоуправления, для участия в рассмотрении Проекта муниципальной конкурсной комиссией и изложения своих позиций по нему в соответствии с частью 12 статьи 26.1 Федерального закона от 06 октября 2003 г. N 131-ФЗ &quot;Об общих принципах организации местного самоуправления в Российской Федерации&quot;.">
              <w:r>
                <w:rPr>
                  <w:sz w:val="20"/>
                  <w:color w:val="0000ff"/>
                </w:rPr>
                <w:t xml:space="preserve">&lt;9&gt;</w:t>
              </w:r>
            </w:hyperlink>
            <w:r>
              <w:rPr>
                <w:sz w:val="20"/>
              </w:rPr>
              <w:t xml:space="preserve">)</w:t>
            </w:r>
          </w:p>
          <w:p>
            <w:pPr>
              <w:pStyle w:val="0"/>
            </w:pPr>
            <w:r>
              <w:rPr>
                <w:sz w:val="20"/>
              </w:rPr>
            </w:r>
          </w:p>
          <w:p>
            <w:pPr>
              <w:pStyle w:val="0"/>
            </w:pPr>
            <w:r>
              <w:rPr>
                <w:sz w:val="20"/>
              </w:rPr>
              <w:t xml:space="preserve">Контактный телефон: _____________________________________________________</w:t>
            </w:r>
          </w:p>
          <w:p>
            <w:pPr>
              <w:pStyle w:val="0"/>
            </w:pPr>
            <w:r>
              <w:rPr>
                <w:sz w:val="20"/>
              </w:rPr>
              <w:t xml:space="preserve">e-mail ___________________________________________________________________</w:t>
            </w:r>
          </w:p>
          <w:p>
            <w:pPr>
              <w:pStyle w:val="0"/>
            </w:pPr>
            <w:r>
              <w:rPr>
                <w:sz w:val="20"/>
              </w:rPr>
            </w:r>
          </w:p>
          <w:p>
            <w:pPr>
              <w:pStyle w:val="0"/>
            </w:pPr>
            <w:r>
              <w:rPr>
                <w:sz w:val="20"/>
              </w:rPr>
              <w:t xml:space="preserve">Глава муниципального образования</w:t>
            </w:r>
          </w:p>
          <w:p>
            <w:pPr>
              <w:pStyle w:val="0"/>
            </w:pPr>
            <w:r>
              <w:rPr>
                <w:sz w:val="20"/>
              </w:rPr>
              <w:t xml:space="preserve">(глава администрации муниципального</w:t>
            </w:r>
          </w:p>
        </w:tc>
      </w:tr>
      <w:tr>
        <w:tc>
          <w:tcPr>
            <w:tcW w:w="4008" w:type="dxa"/>
            <w:tcBorders>
              <w:top w:val="nil"/>
              <w:left w:val="nil"/>
              <w:bottom w:val="nil"/>
              <w:right w:val="nil"/>
            </w:tcBorders>
          </w:tcPr>
          <w:p>
            <w:pPr>
              <w:pStyle w:val="0"/>
            </w:pPr>
            <w:r>
              <w:rPr>
                <w:sz w:val="20"/>
              </w:rPr>
              <w:t xml:space="preserve">образования) Пермского края</w:t>
            </w:r>
          </w:p>
        </w:tc>
        <w:tc>
          <w:tcPr>
            <w:tcW w:w="1710"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tcW w:w="3345" w:type="dxa"/>
            <w:tcBorders>
              <w:top w:val="nil"/>
              <w:left w:val="nil"/>
              <w:bottom w:val="nil"/>
              <w:right w:val="nil"/>
            </w:tcBorders>
          </w:tcPr>
          <w:p>
            <w:pPr>
              <w:pStyle w:val="0"/>
              <w:jc w:val="center"/>
            </w:pPr>
            <w:r>
              <w:rPr>
                <w:sz w:val="20"/>
              </w:rPr>
              <w:t xml:space="preserve">/______________________/</w:t>
            </w:r>
          </w:p>
          <w:p>
            <w:pPr>
              <w:pStyle w:val="0"/>
              <w:jc w:val="center"/>
            </w:pPr>
            <w:r>
              <w:rPr>
                <w:sz w:val="20"/>
              </w:rPr>
              <w:t xml:space="preserve">(ФИО)</w:t>
            </w:r>
          </w:p>
        </w:tc>
      </w:tr>
      <w:tr>
        <w:tc>
          <w:tcPr>
            <w:gridSpan w:val="3"/>
            <w:tcW w:w="9063" w:type="dxa"/>
            <w:tcBorders>
              <w:top w:val="nil"/>
              <w:left w:val="nil"/>
              <w:bottom w:val="nil"/>
              <w:right w:val="nil"/>
            </w:tcBorders>
          </w:tcPr>
          <w:p>
            <w:pPr>
              <w:pStyle w:val="0"/>
            </w:pPr>
            <w:r>
              <w:rPr>
                <w:sz w:val="20"/>
              </w:rPr>
              <w:t xml:space="preserve">МП</w:t>
            </w:r>
          </w:p>
          <w:p>
            <w:pPr>
              <w:pStyle w:val="0"/>
            </w:pPr>
            <w:r>
              <w:rPr>
                <w:sz w:val="20"/>
              </w:rPr>
              <w:t xml:space="preserve">"____" ________________ 20___ г.</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Проекты нумеруются в соответствии с </w:t>
      </w:r>
      <w:hyperlink w:history="0" w:anchor="P198" w:tooltip="2.3.2. Документы, указанные в пунктах 2.3.1.1-2.3.1.10 настоящего Порядка, представляются в Министерство местной администрацией на каждый Проект.">
        <w:r>
          <w:rPr>
            <w:sz w:val="20"/>
            <w:color w:val="0000ff"/>
          </w:rPr>
          <w:t xml:space="preserve">пунктом 2.3.2</w:t>
        </w:r>
      </w:hyperlink>
      <w:r>
        <w:rPr>
          <w:sz w:val="20"/>
        </w:rPr>
        <w:t xml:space="preserve">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утвержденного постановлением Правительства Пермского края от 10 января 2017 г. N 6-п.</w:t>
      </w:r>
    </w:p>
    <w:bookmarkStart w:id="734" w:name="P734"/>
    <w:bookmarkEnd w:id="734"/>
    <w:p>
      <w:pPr>
        <w:pStyle w:val="0"/>
        <w:spacing w:before="200" w:line-rule="auto"/>
        <w:ind w:firstLine="540"/>
        <w:jc w:val="both"/>
      </w:pPr>
      <w:r>
        <w:rPr>
          <w:sz w:val="20"/>
        </w:rPr>
        <w:t xml:space="preserve">&lt;2&gt; Средства местного бюджета, за исключением денежных средств граждан, индивидуальных предпринимателей и образованных в соответствии с законодательством Российской Федерации юридических лиц.</w:t>
      </w:r>
    </w:p>
    <w:bookmarkStart w:id="735" w:name="P735"/>
    <w:bookmarkEnd w:id="735"/>
    <w:p>
      <w:pPr>
        <w:pStyle w:val="0"/>
        <w:spacing w:before="200" w:line-rule="auto"/>
        <w:ind w:firstLine="540"/>
        <w:jc w:val="both"/>
      </w:pPr>
      <w:r>
        <w:rPr>
          <w:sz w:val="20"/>
        </w:rPr>
        <w:t xml:space="preserve">&lt;3&gt; Образованных в соответствии с законодательством Российской Федерации.</w:t>
      </w:r>
    </w:p>
    <w:bookmarkStart w:id="736" w:name="P736"/>
    <w:bookmarkEnd w:id="736"/>
    <w:p>
      <w:pPr>
        <w:pStyle w:val="0"/>
        <w:spacing w:before="200" w:line-rule="auto"/>
        <w:ind w:firstLine="540"/>
        <w:jc w:val="both"/>
      </w:pPr>
      <w:r>
        <w:rPr>
          <w:sz w:val="20"/>
        </w:rPr>
        <w:t xml:space="preserve">&lt;4&gt;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w:t>
      </w:r>
    </w:p>
    <w:bookmarkStart w:id="737" w:name="P737"/>
    <w:bookmarkEnd w:id="737"/>
    <w:p>
      <w:pPr>
        <w:pStyle w:val="0"/>
        <w:spacing w:before="200" w:line-rule="auto"/>
        <w:ind w:firstLine="540"/>
        <w:jc w:val="both"/>
      </w:pPr>
      <w:r>
        <w:rPr>
          <w:sz w:val="20"/>
        </w:rPr>
        <w:t xml:space="preserve">&lt;5&gt; Проводится в соответствии с </w:t>
      </w:r>
      <w:hyperlink w:history="0" r:id="rId198" w:tooltip="Закон Пермского края от 21.12.2015 N 584-ПК (ред. от 07.12.2020) &quot;О порядке назначения и проведения опроса граждан в муниципальных образованиях Пермского края&quot; (принят ЗС ПК 10.12.2015) {КонсультантПлюс}">
        <w:r>
          <w:rPr>
            <w:sz w:val="20"/>
            <w:color w:val="0000ff"/>
          </w:rPr>
          <w:t xml:space="preserve">Законом</w:t>
        </w:r>
      </w:hyperlink>
      <w:r>
        <w:rPr>
          <w:sz w:val="20"/>
        </w:rPr>
        <w:t xml:space="preserve"> Пермского края от 21 декабря 2015 г. N 584-ПК "О порядке назначения и проведения опроса граждан в муниципальных образованиях Пермского края".</w:t>
      </w:r>
    </w:p>
    <w:bookmarkStart w:id="738" w:name="P738"/>
    <w:bookmarkEnd w:id="738"/>
    <w:p>
      <w:pPr>
        <w:pStyle w:val="0"/>
        <w:spacing w:before="200" w:line-rule="auto"/>
        <w:ind w:firstLine="540"/>
        <w:jc w:val="both"/>
      </w:pPr>
      <w:r>
        <w:rPr>
          <w:sz w:val="20"/>
        </w:rPr>
        <w:t xml:space="preserve">&lt;6&gt; Жители, которые регулярно будут пользоваться результатами Проекта, жители близлежащей к месту размещения Проекта территории.</w:t>
      </w:r>
    </w:p>
    <w:bookmarkStart w:id="739" w:name="P739"/>
    <w:bookmarkEnd w:id="739"/>
    <w:p>
      <w:pPr>
        <w:pStyle w:val="0"/>
        <w:spacing w:before="200" w:line-rule="auto"/>
        <w:ind w:firstLine="540"/>
        <w:jc w:val="both"/>
      </w:pPr>
      <w:r>
        <w:rPr>
          <w:sz w:val="20"/>
        </w:rPr>
        <w:t xml:space="preserve">&lt;7&gt; Жители, которые периодически, несколько раз в год будут пользоваться результатами Проекта, граждане, не проживающие на постоянной основе на близлежащей к месту размещения Проекта территории.</w:t>
      </w:r>
    </w:p>
    <w:bookmarkStart w:id="740" w:name="P740"/>
    <w:bookmarkEnd w:id="740"/>
    <w:p>
      <w:pPr>
        <w:pStyle w:val="0"/>
        <w:spacing w:before="200" w:line-rule="auto"/>
        <w:ind w:firstLine="540"/>
        <w:jc w:val="both"/>
      </w:pPr>
      <w:r>
        <w:rPr>
          <w:sz w:val="20"/>
        </w:rPr>
        <w:t xml:space="preserve">&lt;8&gt; В соответствии со сроками, установленными </w:t>
      </w:r>
      <w:hyperlink w:history="0" r:id="rId199"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частью 5 статьи 26.1</w:t>
        </w:r>
      </w:hyperlink>
      <w:r>
        <w:rPr>
          <w:sz w:val="20"/>
        </w:rPr>
        <w:t xml:space="preserve"> Федерального закона от 06 октября 2003 г. N 131-ФЗ "Об общих принципах организации местного самоуправления в Российской Федерации".</w:t>
      </w:r>
    </w:p>
    <w:bookmarkStart w:id="741" w:name="P741"/>
    <w:bookmarkEnd w:id="741"/>
    <w:p>
      <w:pPr>
        <w:pStyle w:val="0"/>
        <w:spacing w:before="200" w:line-rule="auto"/>
        <w:ind w:firstLine="540"/>
        <w:jc w:val="both"/>
      </w:pPr>
      <w:r>
        <w:rPr>
          <w:sz w:val="20"/>
        </w:rPr>
        <w:t xml:space="preserve">&lt;9&gt; Представитель инициатора Проекта, выбранный на сходе, собрании или конференции граждан, в том числе собрании или конференции граждан по вопросам осуществления территориального общественного самоуправления, для участия в рассмотрении Проекта муниципальной конкурсной комиссией и изложения своих позиций по нему в соответствии с </w:t>
      </w:r>
      <w:hyperlink w:history="0" r:id="rId200"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частью 12 статьи 26.1</w:t>
        </w:r>
      </w:hyperlink>
      <w:r>
        <w:rPr>
          <w:sz w:val="20"/>
        </w:rPr>
        <w:t xml:space="preserve"> Федерального закона от 06 октября 2003 г. N 131-ФЗ "Об общих принципах организации местного самоуправления в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Порядку</w:t>
      </w:r>
    </w:p>
    <w:p>
      <w:pPr>
        <w:pStyle w:val="0"/>
        <w:jc w:val="right"/>
      </w:pPr>
      <w:r>
        <w:rPr>
          <w:sz w:val="20"/>
        </w:rPr>
        <w:t xml:space="preserve">предоставления субсидий</w:t>
      </w:r>
    </w:p>
    <w:p>
      <w:pPr>
        <w:pStyle w:val="0"/>
        <w:jc w:val="right"/>
      </w:pPr>
      <w:r>
        <w:rPr>
          <w:sz w:val="20"/>
        </w:rPr>
        <w:t xml:space="preserve">из бюджета Пермского края</w:t>
      </w:r>
    </w:p>
    <w:p>
      <w:pPr>
        <w:pStyle w:val="0"/>
        <w:jc w:val="right"/>
      </w:pPr>
      <w:r>
        <w:rPr>
          <w:sz w:val="20"/>
        </w:rPr>
        <w:t xml:space="preserve">бюджетам муниципальных</w:t>
      </w:r>
    </w:p>
    <w:p>
      <w:pPr>
        <w:pStyle w:val="0"/>
        <w:jc w:val="right"/>
      </w:pPr>
      <w:r>
        <w:rPr>
          <w:sz w:val="20"/>
        </w:rPr>
        <w:t xml:space="preserve">образований Пермского края</w:t>
      </w:r>
    </w:p>
    <w:p>
      <w:pPr>
        <w:pStyle w:val="0"/>
        <w:jc w:val="right"/>
      </w:pPr>
      <w:r>
        <w:rPr>
          <w:sz w:val="20"/>
        </w:rPr>
        <w:t xml:space="preserve">на софинансирование проектов</w:t>
      </w:r>
    </w:p>
    <w:p>
      <w:pPr>
        <w:pStyle w:val="0"/>
        <w:jc w:val="right"/>
      </w:pPr>
      <w:r>
        <w:rPr>
          <w:sz w:val="20"/>
        </w:rPr>
        <w:t xml:space="preserve">инициативного бюджетирования</w:t>
      </w:r>
    </w:p>
    <w:p>
      <w:pPr>
        <w:pStyle w:val="0"/>
        <w:jc w:val="right"/>
      </w:pPr>
      <w:r>
        <w:rPr>
          <w:sz w:val="20"/>
        </w:rPr>
        <w:t xml:space="preserve">в Пермском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20.12.2018 </w:t>
            </w:r>
            <w:hyperlink w:history="0" r:id="rId201" w:tooltip="Постановление Правительства Пермского края от 20.12.2018 N 822-п &quot;О внесении изменений в отдельные постановления Правительства Пермского края в сфере предоставления субсидий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N 822-п</w:t>
              </w:r>
            </w:hyperlink>
            <w:r>
              <w:rPr>
                <w:sz w:val="20"/>
                <w:color w:val="392c69"/>
              </w:rPr>
              <w:t xml:space="preserve">,</w:t>
            </w:r>
          </w:p>
          <w:p>
            <w:pPr>
              <w:pStyle w:val="0"/>
              <w:jc w:val="center"/>
            </w:pPr>
            <w:r>
              <w:rPr>
                <w:sz w:val="20"/>
                <w:color w:val="392c69"/>
              </w:rPr>
              <w:t xml:space="preserve">от 28.06.2019 </w:t>
            </w:r>
            <w:hyperlink w:history="0" r:id="rId202"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N 439-п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762" w:name="P762"/>
    <w:bookmarkEnd w:id="762"/>
    <w:p>
      <w:pPr>
        <w:pStyle w:val="0"/>
        <w:jc w:val="center"/>
      </w:pPr>
      <w:r>
        <w:rPr>
          <w:sz w:val="20"/>
        </w:rPr>
        <w:t xml:space="preserve">СМЕТА</w:t>
      </w:r>
    </w:p>
    <w:p>
      <w:pPr>
        <w:pStyle w:val="0"/>
        <w:jc w:val="center"/>
      </w:pPr>
      <w:r>
        <w:rPr>
          <w:sz w:val="20"/>
        </w:rPr>
        <w:t xml:space="preserve">расходов на приобретение товаров/оказание услуг &lt;*&gt;</w:t>
      </w:r>
    </w:p>
    <w:p>
      <w:pPr>
        <w:pStyle w:val="0"/>
        <w:jc w:val="center"/>
      </w:pPr>
      <w:r>
        <w:rPr>
          <w:sz w:val="20"/>
        </w:rPr>
        <w:t xml:space="preserve">___________________________________________________</w:t>
      </w:r>
    </w:p>
    <w:p>
      <w:pPr>
        <w:pStyle w:val="0"/>
        <w:jc w:val="center"/>
      </w:pPr>
      <w:r>
        <w:rPr>
          <w:sz w:val="20"/>
        </w:rPr>
        <w:t xml:space="preserve">(наименование проекта инициативного бюджетирования)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4"/>
        <w:gridCol w:w="3005"/>
        <w:gridCol w:w="1304"/>
        <w:gridCol w:w="993"/>
        <w:gridCol w:w="1417"/>
        <w:gridCol w:w="1701"/>
      </w:tblGrid>
      <w:tr>
        <w:tc>
          <w:tcPr>
            <w:tcW w:w="594" w:type="dxa"/>
          </w:tcPr>
          <w:p>
            <w:pPr>
              <w:pStyle w:val="0"/>
              <w:jc w:val="center"/>
            </w:pPr>
            <w:r>
              <w:rPr>
                <w:sz w:val="20"/>
              </w:rPr>
              <w:t xml:space="preserve">N п/п</w:t>
            </w:r>
          </w:p>
        </w:tc>
        <w:tc>
          <w:tcPr>
            <w:tcW w:w="3005" w:type="dxa"/>
          </w:tcPr>
          <w:p>
            <w:pPr>
              <w:pStyle w:val="0"/>
              <w:jc w:val="center"/>
            </w:pPr>
            <w:r>
              <w:rPr>
                <w:sz w:val="20"/>
              </w:rPr>
              <w:t xml:space="preserve">Наименование работ и затрат</w:t>
            </w:r>
          </w:p>
        </w:tc>
        <w:tc>
          <w:tcPr>
            <w:tcW w:w="1304" w:type="dxa"/>
          </w:tcPr>
          <w:p>
            <w:pPr>
              <w:pStyle w:val="0"/>
              <w:jc w:val="center"/>
            </w:pPr>
            <w:r>
              <w:rPr>
                <w:sz w:val="20"/>
              </w:rPr>
              <w:t xml:space="preserve">Ед. измерения</w:t>
            </w:r>
          </w:p>
        </w:tc>
        <w:tc>
          <w:tcPr>
            <w:tcW w:w="993" w:type="dxa"/>
          </w:tcPr>
          <w:p>
            <w:pPr>
              <w:pStyle w:val="0"/>
              <w:jc w:val="center"/>
            </w:pPr>
            <w:r>
              <w:rPr>
                <w:sz w:val="20"/>
              </w:rPr>
              <w:t xml:space="preserve">Кол-во</w:t>
            </w:r>
          </w:p>
        </w:tc>
        <w:tc>
          <w:tcPr>
            <w:tcW w:w="1417" w:type="dxa"/>
          </w:tcPr>
          <w:p>
            <w:pPr>
              <w:pStyle w:val="0"/>
              <w:jc w:val="center"/>
            </w:pPr>
            <w:r>
              <w:rPr>
                <w:sz w:val="20"/>
              </w:rPr>
              <w:t xml:space="preserve">Цена за единицу (руб.)</w:t>
            </w:r>
          </w:p>
        </w:tc>
        <w:tc>
          <w:tcPr>
            <w:tcW w:w="1701" w:type="dxa"/>
          </w:tcPr>
          <w:p>
            <w:pPr>
              <w:pStyle w:val="0"/>
              <w:jc w:val="center"/>
            </w:pPr>
            <w:r>
              <w:rPr>
                <w:sz w:val="20"/>
              </w:rPr>
              <w:t xml:space="preserve">Полная стоимость (руб.)</w:t>
            </w:r>
          </w:p>
        </w:tc>
      </w:tr>
      <w:tr>
        <w:tc>
          <w:tcPr>
            <w:tcW w:w="594" w:type="dxa"/>
          </w:tcPr>
          <w:p>
            <w:pPr>
              <w:pStyle w:val="0"/>
              <w:jc w:val="center"/>
            </w:pPr>
            <w:r>
              <w:rPr>
                <w:sz w:val="20"/>
              </w:rPr>
              <w:t xml:space="preserve">1</w:t>
            </w:r>
          </w:p>
        </w:tc>
        <w:tc>
          <w:tcPr>
            <w:tcW w:w="3005" w:type="dxa"/>
          </w:tcPr>
          <w:p>
            <w:pPr>
              <w:pStyle w:val="0"/>
              <w:jc w:val="center"/>
            </w:pPr>
            <w:r>
              <w:rPr>
                <w:sz w:val="20"/>
              </w:rPr>
              <w:t xml:space="preserve">2</w:t>
            </w:r>
          </w:p>
        </w:tc>
        <w:tc>
          <w:tcPr>
            <w:tcW w:w="1304" w:type="dxa"/>
          </w:tcPr>
          <w:p>
            <w:pPr>
              <w:pStyle w:val="0"/>
              <w:jc w:val="center"/>
            </w:pPr>
            <w:r>
              <w:rPr>
                <w:sz w:val="20"/>
              </w:rPr>
              <w:t xml:space="preserve">3</w:t>
            </w:r>
          </w:p>
        </w:tc>
        <w:tc>
          <w:tcPr>
            <w:tcW w:w="993" w:type="dxa"/>
          </w:tcPr>
          <w:p>
            <w:pPr>
              <w:pStyle w:val="0"/>
              <w:jc w:val="center"/>
            </w:pPr>
            <w:r>
              <w:rPr>
                <w:sz w:val="20"/>
              </w:rPr>
              <w:t xml:space="preserve">4</w:t>
            </w:r>
          </w:p>
        </w:tc>
        <w:tc>
          <w:tcPr>
            <w:tcW w:w="1417" w:type="dxa"/>
          </w:tcPr>
          <w:p>
            <w:pPr>
              <w:pStyle w:val="0"/>
              <w:jc w:val="center"/>
            </w:pPr>
            <w:r>
              <w:rPr>
                <w:sz w:val="20"/>
              </w:rPr>
              <w:t xml:space="preserve">5</w:t>
            </w:r>
          </w:p>
        </w:tc>
        <w:tc>
          <w:tcPr>
            <w:tcW w:w="1701" w:type="dxa"/>
          </w:tcPr>
          <w:p>
            <w:pPr>
              <w:pStyle w:val="0"/>
              <w:jc w:val="center"/>
            </w:pPr>
            <w:r>
              <w:rPr>
                <w:sz w:val="20"/>
              </w:rPr>
              <w:t xml:space="preserve">6</w:t>
            </w:r>
          </w:p>
        </w:tc>
      </w:tr>
      <w:tr>
        <w:tc>
          <w:tcPr>
            <w:tcW w:w="594" w:type="dxa"/>
          </w:tcPr>
          <w:p>
            <w:pPr>
              <w:pStyle w:val="0"/>
              <w:jc w:val="center"/>
            </w:pPr>
            <w:r>
              <w:rPr>
                <w:sz w:val="20"/>
              </w:rPr>
              <w:t xml:space="preserve">1</w:t>
            </w:r>
          </w:p>
        </w:tc>
        <w:tc>
          <w:tcPr>
            <w:tcW w:w="3005" w:type="dxa"/>
          </w:tcPr>
          <w:p>
            <w:pPr>
              <w:pStyle w:val="0"/>
            </w:pPr>
            <w:r>
              <w:rPr>
                <w:sz w:val="20"/>
              </w:rPr>
              <w:t xml:space="preserve">Приобретение (оказание), в том числе:</w:t>
            </w:r>
          </w:p>
        </w:tc>
        <w:tc>
          <w:tcPr>
            <w:tcW w:w="1304" w:type="dxa"/>
          </w:tcPr>
          <w:p>
            <w:pPr>
              <w:pStyle w:val="0"/>
            </w:pPr>
            <w:r>
              <w:rPr>
                <w:sz w:val="20"/>
              </w:rPr>
            </w:r>
          </w:p>
        </w:tc>
        <w:tc>
          <w:tcPr>
            <w:tcW w:w="993" w:type="dxa"/>
          </w:tcPr>
          <w:p>
            <w:pPr>
              <w:pStyle w:val="0"/>
            </w:pPr>
            <w:r>
              <w:rPr>
                <w:sz w:val="20"/>
              </w:rPr>
            </w:r>
          </w:p>
        </w:tc>
        <w:tc>
          <w:tcPr>
            <w:tcW w:w="1417" w:type="dxa"/>
          </w:tcPr>
          <w:p>
            <w:pPr>
              <w:pStyle w:val="0"/>
            </w:pPr>
            <w:r>
              <w:rPr>
                <w:sz w:val="20"/>
              </w:rPr>
            </w:r>
          </w:p>
        </w:tc>
        <w:tc>
          <w:tcPr>
            <w:tcW w:w="1701" w:type="dxa"/>
          </w:tcPr>
          <w:p>
            <w:pPr>
              <w:pStyle w:val="0"/>
            </w:pPr>
            <w:r>
              <w:rPr>
                <w:sz w:val="20"/>
              </w:rPr>
            </w:r>
          </w:p>
        </w:tc>
      </w:tr>
      <w:tr>
        <w:tc>
          <w:tcPr>
            <w:tcW w:w="594" w:type="dxa"/>
          </w:tcPr>
          <w:p>
            <w:pPr>
              <w:pStyle w:val="0"/>
              <w:jc w:val="center"/>
            </w:pPr>
            <w:r>
              <w:rPr>
                <w:sz w:val="20"/>
              </w:rPr>
              <w:t xml:space="preserve">1.1</w:t>
            </w:r>
          </w:p>
        </w:tc>
        <w:tc>
          <w:tcPr>
            <w:tcW w:w="3005" w:type="dxa"/>
          </w:tcPr>
          <w:p>
            <w:pPr>
              <w:pStyle w:val="0"/>
            </w:pPr>
            <w:r>
              <w:rPr>
                <w:sz w:val="20"/>
              </w:rPr>
              <w:t xml:space="preserve">товары (указать полное наименование)</w:t>
            </w:r>
          </w:p>
        </w:tc>
        <w:tc>
          <w:tcPr>
            <w:tcW w:w="1304" w:type="dxa"/>
          </w:tcPr>
          <w:p>
            <w:pPr>
              <w:pStyle w:val="0"/>
            </w:pPr>
            <w:r>
              <w:rPr>
                <w:sz w:val="20"/>
              </w:rPr>
            </w:r>
          </w:p>
        </w:tc>
        <w:tc>
          <w:tcPr>
            <w:tcW w:w="993" w:type="dxa"/>
          </w:tcPr>
          <w:p>
            <w:pPr>
              <w:pStyle w:val="0"/>
            </w:pPr>
            <w:r>
              <w:rPr>
                <w:sz w:val="20"/>
              </w:rPr>
            </w:r>
          </w:p>
        </w:tc>
        <w:tc>
          <w:tcPr>
            <w:tcW w:w="1417" w:type="dxa"/>
          </w:tcPr>
          <w:p>
            <w:pPr>
              <w:pStyle w:val="0"/>
            </w:pPr>
            <w:r>
              <w:rPr>
                <w:sz w:val="20"/>
              </w:rPr>
            </w:r>
          </w:p>
        </w:tc>
        <w:tc>
          <w:tcPr>
            <w:tcW w:w="1701" w:type="dxa"/>
          </w:tcPr>
          <w:p>
            <w:pPr>
              <w:pStyle w:val="0"/>
            </w:pPr>
            <w:r>
              <w:rPr>
                <w:sz w:val="20"/>
              </w:rPr>
            </w:r>
          </w:p>
        </w:tc>
      </w:tr>
      <w:tr>
        <w:tc>
          <w:tcPr>
            <w:tcW w:w="594" w:type="dxa"/>
          </w:tcPr>
          <w:p>
            <w:pPr>
              <w:pStyle w:val="0"/>
              <w:jc w:val="center"/>
            </w:pPr>
            <w:r>
              <w:rPr>
                <w:sz w:val="20"/>
              </w:rPr>
              <w:t xml:space="preserve">1.2</w:t>
            </w:r>
          </w:p>
        </w:tc>
        <w:tc>
          <w:tcPr>
            <w:tcW w:w="3005" w:type="dxa"/>
          </w:tcPr>
          <w:p>
            <w:pPr>
              <w:pStyle w:val="0"/>
            </w:pPr>
            <w:r>
              <w:rPr>
                <w:sz w:val="20"/>
              </w:rPr>
              <w:t xml:space="preserve">услуги (указать полное наименование)</w:t>
            </w:r>
          </w:p>
        </w:tc>
        <w:tc>
          <w:tcPr>
            <w:tcW w:w="1304" w:type="dxa"/>
          </w:tcPr>
          <w:p>
            <w:pPr>
              <w:pStyle w:val="0"/>
            </w:pPr>
            <w:r>
              <w:rPr>
                <w:sz w:val="20"/>
              </w:rPr>
            </w:r>
          </w:p>
        </w:tc>
        <w:tc>
          <w:tcPr>
            <w:tcW w:w="993" w:type="dxa"/>
          </w:tcPr>
          <w:p>
            <w:pPr>
              <w:pStyle w:val="0"/>
            </w:pPr>
            <w:r>
              <w:rPr>
                <w:sz w:val="20"/>
              </w:rPr>
            </w:r>
          </w:p>
        </w:tc>
        <w:tc>
          <w:tcPr>
            <w:tcW w:w="1417" w:type="dxa"/>
          </w:tcPr>
          <w:p>
            <w:pPr>
              <w:pStyle w:val="0"/>
            </w:pPr>
            <w:r>
              <w:rPr>
                <w:sz w:val="20"/>
              </w:rPr>
            </w:r>
          </w:p>
        </w:tc>
        <w:tc>
          <w:tcPr>
            <w:tcW w:w="1701" w:type="dxa"/>
          </w:tcPr>
          <w:p>
            <w:pPr>
              <w:pStyle w:val="0"/>
            </w:pPr>
            <w:r>
              <w:rPr>
                <w:sz w:val="20"/>
              </w:rPr>
            </w:r>
          </w:p>
        </w:tc>
      </w:tr>
      <w:tr>
        <w:tc>
          <w:tcPr>
            <w:tcW w:w="594" w:type="dxa"/>
          </w:tcPr>
          <w:p>
            <w:pPr>
              <w:pStyle w:val="0"/>
              <w:jc w:val="center"/>
            </w:pPr>
            <w:r>
              <w:rPr>
                <w:sz w:val="20"/>
              </w:rPr>
              <w:t xml:space="preserve">2</w:t>
            </w:r>
          </w:p>
        </w:tc>
        <w:tc>
          <w:tcPr>
            <w:tcW w:w="3005" w:type="dxa"/>
          </w:tcPr>
          <w:p>
            <w:pPr>
              <w:pStyle w:val="0"/>
            </w:pPr>
            <w:r>
              <w:rPr>
                <w:sz w:val="20"/>
              </w:rPr>
              <w:t xml:space="preserve">Накладные расходы, в том числе:</w:t>
            </w:r>
          </w:p>
        </w:tc>
        <w:tc>
          <w:tcPr>
            <w:tcW w:w="1304" w:type="dxa"/>
          </w:tcPr>
          <w:p>
            <w:pPr>
              <w:pStyle w:val="0"/>
            </w:pPr>
            <w:r>
              <w:rPr>
                <w:sz w:val="20"/>
              </w:rPr>
            </w:r>
          </w:p>
        </w:tc>
        <w:tc>
          <w:tcPr>
            <w:tcW w:w="993" w:type="dxa"/>
          </w:tcPr>
          <w:p>
            <w:pPr>
              <w:pStyle w:val="0"/>
            </w:pPr>
            <w:r>
              <w:rPr>
                <w:sz w:val="20"/>
              </w:rPr>
            </w:r>
          </w:p>
        </w:tc>
        <w:tc>
          <w:tcPr>
            <w:tcW w:w="1417" w:type="dxa"/>
          </w:tcPr>
          <w:p>
            <w:pPr>
              <w:pStyle w:val="0"/>
            </w:pPr>
            <w:r>
              <w:rPr>
                <w:sz w:val="20"/>
              </w:rPr>
            </w:r>
          </w:p>
        </w:tc>
        <w:tc>
          <w:tcPr>
            <w:tcW w:w="1701" w:type="dxa"/>
          </w:tcPr>
          <w:p>
            <w:pPr>
              <w:pStyle w:val="0"/>
            </w:pPr>
            <w:r>
              <w:rPr>
                <w:sz w:val="20"/>
              </w:rPr>
            </w:r>
          </w:p>
        </w:tc>
      </w:tr>
      <w:tr>
        <w:tc>
          <w:tcPr>
            <w:tcW w:w="594" w:type="dxa"/>
          </w:tcPr>
          <w:p>
            <w:pPr>
              <w:pStyle w:val="0"/>
            </w:pPr>
            <w:r>
              <w:rPr>
                <w:sz w:val="20"/>
              </w:rPr>
            </w:r>
          </w:p>
        </w:tc>
        <w:tc>
          <w:tcPr>
            <w:tcW w:w="3005" w:type="dxa"/>
          </w:tcPr>
          <w:p>
            <w:pPr>
              <w:pStyle w:val="0"/>
            </w:pPr>
            <w:r>
              <w:rPr>
                <w:sz w:val="20"/>
              </w:rPr>
              <w:t xml:space="preserve">1. ...</w:t>
            </w:r>
          </w:p>
        </w:tc>
        <w:tc>
          <w:tcPr>
            <w:tcW w:w="1304" w:type="dxa"/>
          </w:tcPr>
          <w:p>
            <w:pPr>
              <w:pStyle w:val="0"/>
            </w:pPr>
            <w:r>
              <w:rPr>
                <w:sz w:val="20"/>
              </w:rPr>
            </w:r>
          </w:p>
        </w:tc>
        <w:tc>
          <w:tcPr>
            <w:tcW w:w="993" w:type="dxa"/>
          </w:tcPr>
          <w:p>
            <w:pPr>
              <w:pStyle w:val="0"/>
            </w:pPr>
            <w:r>
              <w:rPr>
                <w:sz w:val="20"/>
              </w:rPr>
            </w:r>
          </w:p>
        </w:tc>
        <w:tc>
          <w:tcPr>
            <w:tcW w:w="1417" w:type="dxa"/>
          </w:tcPr>
          <w:p>
            <w:pPr>
              <w:pStyle w:val="0"/>
            </w:pPr>
            <w:r>
              <w:rPr>
                <w:sz w:val="20"/>
              </w:rPr>
            </w:r>
          </w:p>
        </w:tc>
        <w:tc>
          <w:tcPr>
            <w:tcW w:w="1701" w:type="dxa"/>
          </w:tcPr>
          <w:p>
            <w:pPr>
              <w:pStyle w:val="0"/>
            </w:pPr>
            <w:r>
              <w:rPr>
                <w:sz w:val="20"/>
              </w:rPr>
            </w:r>
          </w:p>
        </w:tc>
      </w:tr>
      <w:tr>
        <w:tc>
          <w:tcPr>
            <w:tcW w:w="594" w:type="dxa"/>
          </w:tcPr>
          <w:p>
            <w:pPr>
              <w:pStyle w:val="0"/>
            </w:pPr>
            <w:r>
              <w:rPr>
                <w:sz w:val="20"/>
              </w:rPr>
            </w:r>
          </w:p>
        </w:tc>
        <w:tc>
          <w:tcPr>
            <w:tcW w:w="3005" w:type="dxa"/>
          </w:tcPr>
          <w:p>
            <w:pPr>
              <w:pStyle w:val="0"/>
            </w:pPr>
            <w:r>
              <w:rPr>
                <w:sz w:val="20"/>
              </w:rPr>
              <w:t xml:space="preserve">2. ...</w:t>
            </w:r>
          </w:p>
        </w:tc>
        <w:tc>
          <w:tcPr>
            <w:tcW w:w="1304" w:type="dxa"/>
          </w:tcPr>
          <w:p>
            <w:pPr>
              <w:pStyle w:val="0"/>
            </w:pPr>
            <w:r>
              <w:rPr>
                <w:sz w:val="20"/>
              </w:rPr>
            </w:r>
          </w:p>
        </w:tc>
        <w:tc>
          <w:tcPr>
            <w:tcW w:w="993" w:type="dxa"/>
          </w:tcPr>
          <w:p>
            <w:pPr>
              <w:pStyle w:val="0"/>
            </w:pPr>
            <w:r>
              <w:rPr>
                <w:sz w:val="20"/>
              </w:rPr>
            </w:r>
          </w:p>
        </w:tc>
        <w:tc>
          <w:tcPr>
            <w:tcW w:w="1417" w:type="dxa"/>
          </w:tcPr>
          <w:p>
            <w:pPr>
              <w:pStyle w:val="0"/>
            </w:pPr>
            <w:r>
              <w:rPr>
                <w:sz w:val="20"/>
              </w:rPr>
            </w:r>
          </w:p>
        </w:tc>
        <w:tc>
          <w:tcPr>
            <w:tcW w:w="1701" w:type="dxa"/>
          </w:tcPr>
          <w:p>
            <w:pPr>
              <w:pStyle w:val="0"/>
            </w:pPr>
            <w:r>
              <w:rPr>
                <w:sz w:val="20"/>
              </w:rPr>
            </w:r>
          </w:p>
        </w:tc>
      </w:tr>
      <w:tr>
        <w:tc>
          <w:tcPr>
            <w:tcW w:w="594" w:type="dxa"/>
          </w:tcPr>
          <w:p>
            <w:pPr>
              <w:pStyle w:val="0"/>
            </w:pPr>
            <w:r>
              <w:rPr>
                <w:sz w:val="20"/>
              </w:rPr>
            </w:r>
          </w:p>
        </w:tc>
        <w:tc>
          <w:tcPr>
            <w:tcW w:w="3005" w:type="dxa"/>
          </w:tcPr>
          <w:p>
            <w:pPr>
              <w:pStyle w:val="0"/>
            </w:pPr>
            <w:r>
              <w:rPr>
                <w:sz w:val="20"/>
              </w:rPr>
              <w:t xml:space="preserve">.. ...</w:t>
            </w:r>
          </w:p>
        </w:tc>
        <w:tc>
          <w:tcPr>
            <w:tcW w:w="1304" w:type="dxa"/>
          </w:tcPr>
          <w:p>
            <w:pPr>
              <w:pStyle w:val="0"/>
            </w:pPr>
            <w:r>
              <w:rPr>
                <w:sz w:val="20"/>
              </w:rPr>
            </w:r>
          </w:p>
        </w:tc>
        <w:tc>
          <w:tcPr>
            <w:tcW w:w="993" w:type="dxa"/>
          </w:tcPr>
          <w:p>
            <w:pPr>
              <w:pStyle w:val="0"/>
            </w:pPr>
            <w:r>
              <w:rPr>
                <w:sz w:val="20"/>
              </w:rPr>
            </w:r>
          </w:p>
        </w:tc>
        <w:tc>
          <w:tcPr>
            <w:tcW w:w="1417" w:type="dxa"/>
          </w:tcPr>
          <w:p>
            <w:pPr>
              <w:pStyle w:val="0"/>
            </w:pPr>
            <w:r>
              <w:rPr>
                <w:sz w:val="20"/>
              </w:rPr>
            </w:r>
          </w:p>
        </w:tc>
        <w:tc>
          <w:tcPr>
            <w:tcW w:w="1701" w:type="dxa"/>
          </w:tcPr>
          <w:p>
            <w:pPr>
              <w:pStyle w:val="0"/>
            </w:pPr>
            <w:r>
              <w:rPr>
                <w:sz w:val="20"/>
              </w:rPr>
            </w:r>
          </w:p>
        </w:tc>
      </w:tr>
      <w:tr>
        <w:tc>
          <w:tcPr>
            <w:tcW w:w="594" w:type="dxa"/>
          </w:tcPr>
          <w:p>
            <w:pPr>
              <w:pStyle w:val="0"/>
              <w:jc w:val="center"/>
            </w:pPr>
            <w:r>
              <w:rPr>
                <w:sz w:val="20"/>
              </w:rPr>
              <w:t xml:space="preserve">3</w:t>
            </w:r>
          </w:p>
        </w:tc>
        <w:tc>
          <w:tcPr>
            <w:tcW w:w="3005" w:type="dxa"/>
          </w:tcPr>
          <w:p>
            <w:pPr>
              <w:pStyle w:val="0"/>
            </w:pPr>
            <w:r>
              <w:rPr>
                <w:sz w:val="20"/>
              </w:rPr>
              <w:t xml:space="preserve">ИТОГО:</w:t>
            </w:r>
          </w:p>
        </w:tc>
        <w:tc>
          <w:tcPr>
            <w:tcW w:w="1304" w:type="dxa"/>
          </w:tcPr>
          <w:p>
            <w:pPr>
              <w:pStyle w:val="0"/>
            </w:pPr>
            <w:r>
              <w:rPr>
                <w:sz w:val="20"/>
              </w:rPr>
            </w:r>
          </w:p>
        </w:tc>
        <w:tc>
          <w:tcPr>
            <w:tcW w:w="993" w:type="dxa"/>
          </w:tcPr>
          <w:p>
            <w:pPr>
              <w:pStyle w:val="0"/>
            </w:pPr>
            <w:r>
              <w:rPr>
                <w:sz w:val="20"/>
              </w:rPr>
            </w:r>
          </w:p>
        </w:tc>
        <w:tc>
          <w:tcPr>
            <w:tcW w:w="1417" w:type="dxa"/>
          </w:tcPr>
          <w:p>
            <w:pPr>
              <w:pStyle w:val="0"/>
            </w:pPr>
            <w:r>
              <w:rPr>
                <w:sz w:val="20"/>
              </w:rPr>
            </w:r>
          </w:p>
        </w:tc>
        <w:tc>
          <w:tcPr>
            <w:tcW w:w="1701" w:type="dxa"/>
          </w:tcPr>
          <w:p>
            <w:pPr>
              <w:pStyle w:val="0"/>
            </w:pPr>
            <w:r>
              <w:rPr>
                <w:sz w:val="20"/>
              </w:rPr>
            </w:r>
          </w:p>
        </w:tc>
      </w:tr>
    </w:tbl>
    <w:p>
      <w:pPr>
        <w:pStyle w:val="0"/>
        <w:jc w:val="both"/>
      </w:pPr>
      <w:r>
        <w:rPr>
          <w:sz w:val="20"/>
        </w:rPr>
      </w:r>
    </w:p>
    <w:p>
      <w:pPr>
        <w:pStyle w:val="1"/>
        <w:jc w:val="both"/>
      </w:pPr>
      <w:r>
        <w:rPr>
          <w:sz w:val="20"/>
        </w:rPr>
        <w:t xml:space="preserve">Глава (глава администрации)</w:t>
      </w:r>
    </w:p>
    <w:p>
      <w:pPr>
        <w:pStyle w:val="1"/>
        <w:jc w:val="both"/>
      </w:pPr>
      <w:r>
        <w:rPr>
          <w:sz w:val="20"/>
        </w:rPr>
        <w:t xml:space="preserve">муниципального образования ________________________________________________</w:t>
      </w:r>
    </w:p>
    <w:p>
      <w:pPr>
        <w:pStyle w:val="1"/>
        <w:jc w:val="both"/>
      </w:pPr>
      <w:r>
        <w:rPr>
          <w:sz w:val="20"/>
        </w:rPr>
        <w:t xml:space="preserve">                                           (подпись, ФИО)</w:t>
      </w:r>
    </w:p>
    <w:p>
      <w:pPr>
        <w:pStyle w:val="1"/>
        <w:jc w:val="both"/>
      </w:pPr>
      <w:r>
        <w:rPr>
          <w:sz w:val="20"/>
        </w:rPr>
        <w:t xml:space="preserve">М.П.</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К данной смете дополнительно прилагаются документы, подтверждающие заявленные расходы (коммерческие предложения, прайсы).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Порядку</w:t>
      </w:r>
    </w:p>
    <w:p>
      <w:pPr>
        <w:pStyle w:val="0"/>
        <w:jc w:val="right"/>
      </w:pPr>
      <w:r>
        <w:rPr>
          <w:sz w:val="20"/>
        </w:rPr>
        <w:t xml:space="preserve">предоставления субсидий</w:t>
      </w:r>
    </w:p>
    <w:p>
      <w:pPr>
        <w:pStyle w:val="0"/>
        <w:jc w:val="right"/>
      </w:pPr>
      <w:r>
        <w:rPr>
          <w:sz w:val="20"/>
        </w:rPr>
        <w:t xml:space="preserve">из бюджета Пермского края</w:t>
      </w:r>
    </w:p>
    <w:p>
      <w:pPr>
        <w:pStyle w:val="0"/>
        <w:jc w:val="right"/>
      </w:pPr>
      <w:r>
        <w:rPr>
          <w:sz w:val="20"/>
        </w:rPr>
        <w:t xml:space="preserve">бюджетам муниципальных</w:t>
      </w:r>
    </w:p>
    <w:p>
      <w:pPr>
        <w:pStyle w:val="0"/>
        <w:jc w:val="right"/>
      </w:pPr>
      <w:r>
        <w:rPr>
          <w:sz w:val="20"/>
        </w:rPr>
        <w:t xml:space="preserve">образований Пермского края</w:t>
      </w:r>
    </w:p>
    <w:p>
      <w:pPr>
        <w:pStyle w:val="0"/>
        <w:jc w:val="right"/>
      </w:pPr>
      <w:r>
        <w:rPr>
          <w:sz w:val="20"/>
        </w:rPr>
        <w:t xml:space="preserve">на софинансирование проектов</w:t>
      </w:r>
    </w:p>
    <w:p>
      <w:pPr>
        <w:pStyle w:val="0"/>
        <w:jc w:val="right"/>
      </w:pPr>
      <w:r>
        <w:rPr>
          <w:sz w:val="20"/>
        </w:rPr>
        <w:t xml:space="preserve">инициативного бюджетирования</w:t>
      </w:r>
    </w:p>
    <w:p>
      <w:pPr>
        <w:pStyle w:val="0"/>
        <w:jc w:val="right"/>
      </w:pPr>
      <w:r>
        <w:rPr>
          <w:sz w:val="20"/>
        </w:rPr>
        <w:t xml:space="preserve">в Пермском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3"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Постановления</w:t>
              </w:r>
            </w:hyperlink>
            <w:r>
              <w:rPr>
                <w:sz w:val="20"/>
                <w:color w:val="392c69"/>
              </w:rPr>
              <w:t xml:space="preserve"> Правительства Пермского края от 28.06.2019 N 439-п)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854" w:name="P854"/>
    <w:bookmarkEnd w:id="854"/>
    <w:p>
      <w:pPr>
        <w:pStyle w:val="0"/>
        <w:jc w:val="center"/>
      </w:pPr>
      <w:r>
        <w:rPr>
          <w:sz w:val="20"/>
        </w:rPr>
        <w:t xml:space="preserve">ОПИСЬ &lt;1&gt;</w:t>
      </w:r>
    </w:p>
    <w:p>
      <w:pPr>
        <w:pStyle w:val="0"/>
        <w:jc w:val="center"/>
      </w:pPr>
      <w:r>
        <w:rPr>
          <w:sz w:val="20"/>
        </w:rPr>
        <w:t xml:space="preserve">документов, входящих в состав проекта инициативного</w:t>
      </w:r>
    </w:p>
    <w:p>
      <w:pPr>
        <w:pStyle w:val="0"/>
        <w:jc w:val="center"/>
      </w:pPr>
      <w:r>
        <w:rPr>
          <w:sz w:val="20"/>
        </w:rPr>
        <w:t xml:space="preserve">бюджетирования для участия в конкурсном отборе проектов</w:t>
      </w:r>
    </w:p>
    <w:p>
      <w:pPr>
        <w:pStyle w:val="0"/>
        <w:jc w:val="center"/>
      </w:pPr>
      <w:r>
        <w:rPr>
          <w:sz w:val="20"/>
        </w:rPr>
        <w:t xml:space="preserve">инициативного бюджетирования</w:t>
      </w:r>
    </w:p>
    <w:p>
      <w:pPr>
        <w:pStyle w:val="0"/>
        <w:jc w:val="center"/>
      </w:pPr>
      <w:r>
        <w:rPr>
          <w:sz w:val="20"/>
        </w:rPr>
        <w:t xml:space="preserve">_____________________________________________________</w:t>
      </w:r>
    </w:p>
    <w:p>
      <w:pPr>
        <w:pStyle w:val="0"/>
        <w:jc w:val="center"/>
      </w:pPr>
      <w:r>
        <w:rPr>
          <w:sz w:val="20"/>
        </w:rPr>
        <w:t xml:space="preserve">(наименование проекта инициативного бюджетирования)</w:t>
      </w:r>
    </w:p>
    <w:p>
      <w:pPr>
        <w:pStyle w:val="0"/>
        <w:jc w:val="center"/>
      </w:pPr>
      <w:r>
        <w:rPr>
          <w:sz w:val="20"/>
        </w:rPr>
        <w:t xml:space="preserve">__________________________________________</w:t>
      </w:r>
    </w:p>
    <w:p>
      <w:pPr>
        <w:pStyle w:val="0"/>
        <w:jc w:val="center"/>
      </w:pPr>
      <w:r>
        <w:rPr>
          <w:sz w:val="20"/>
        </w:rPr>
        <w:t xml:space="preserve">(наименование муниципального образования)</w:t>
      </w:r>
    </w:p>
    <w:p>
      <w:pPr>
        <w:pStyle w:val="0"/>
        <w:jc w:val="center"/>
      </w:pPr>
      <w:r>
        <w:rPr>
          <w:sz w:val="20"/>
        </w:rPr>
        <w:t xml:space="preserve">___________________________________________________________</w:t>
      </w:r>
    </w:p>
    <w:p>
      <w:pPr>
        <w:pStyle w:val="0"/>
        <w:jc w:val="center"/>
      </w:pPr>
      <w:r>
        <w:rPr>
          <w:sz w:val="20"/>
        </w:rPr>
        <w:t xml:space="preserve">(наименование муниципального района</w:t>
      </w:r>
    </w:p>
    <w:p>
      <w:pPr>
        <w:pStyle w:val="0"/>
        <w:jc w:val="center"/>
      </w:pPr>
      <w:r>
        <w:rPr>
          <w:sz w:val="20"/>
        </w:rPr>
        <w:t xml:space="preserve">(муниципального округа, городского округа)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1"/>
        <w:gridCol w:w="2635"/>
        <w:gridCol w:w="2665"/>
        <w:gridCol w:w="1587"/>
        <w:gridCol w:w="1531"/>
      </w:tblGrid>
      <w:tr>
        <w:tc>
          <w:tcPr>
            <w:tcW w:w="611" w:type="dxa"/>
          </w:tcPr>
          <w:p>
            <w:pPr>
              <w:pStyle w:val="0"/>
              <w:jc w:val="center"/>
            </w:pPr>
            <w:r>
              <w:rPr>
                <w:sz w:val="20"/>
              </w:rPr>
              <w:t xml:space="preserve">N п/п</w:t>
            </w:r>
          </w:p>
        </w:tc>
        <w:tc>
          <w:tcPr>
            <w:tcW w:w="2635" w:type="dxa"/>
          </w:tcPr>
          <w:p>
            <w:pPr>
              <w:pStyle w:val="0"/>
              <w:jc w:val="center"/>
            </w:pPr>
            <w:r>
              <w:rPr>
                <w:sz w:val="20"/>
              </w:rPr>
              <w:t xml:space="preserve">Наименование документа</w:t>
            </w:r>
          </w:p>
        </w:tc>
        <w:tc>
          <w:tcPr>
            <w:tcW w:w="2665" w:type="dxa"/>
          </w:tcPr>
          <w:p>
            <w:pPr>
              <w:pStyle w:val="0"/>
              <w:jc w:val="center"/>
            </w:pPr>
            <w:r>
              <w:rPr>
                <w:sz w:val="20"/>
              </w:rPr>
              <w:t xml:space="preserve">Реквизиты документа (номер, дата выдачи (составления)</w:t>
            </w:r>
          </w:p>
        </w:tc>
        <w:tc>
          <w:tcPr>
            <w:tcW w:w="1587" w:type="dxa"/>
          </w:tcPr>
          <w:p>
            <w:pPr>
              <w:pStyle w:val="0"/>
              <w:jc w:val="center"/>
            </w:pPr>
            <w:r>
              <w:rPr>
                <w:sz w:val="20"/>
              </w:rPr>
              <w:t xml:space="preserve">Номер(-а) листа(-ов)</w:t>
            </w:r>
          </w:p>
        </w:tc>
        <w:tc>
          <w:tcPr>
            <w:tcW w:w="1531" w:type="dxa"/>
          </w:tcPr>
          <w:p>
            <w:pPr>
              <w:pStyle w:val="0"/>
              <w:jc w:val="center"/>
            </w:pPr>
            <w:r>
              <w:rPr>
                <w:sz w:val="20"/>
              </w:rPr>
              <w:t xml:space="preserve">Количество листов</w:t>
            </w:r>
          </w:p>
        </w:tc>
      </w:tr>
      <w:tr>
        <w:tc>
          <w:tcPr>
            <w:tcW w:w="611" w:type="dxa"/>
            <w:vAlign w:val="center"/>
          </w:tcPr>
          <w:p>
            <w:pPr>
              <w:pStyle w:val="0"/>
              <w:jc w:val="center"/>
            </w:pPr>
            <w:r>
              <w:rPr>
                <w:sz w:val="20"/>
              </w:rPr>
              <w:t xml:space="preserve">1</w:t>
            </w:r>
          </w:p>
        </w:tc>
        <w:tc>
          <w:tcPr>
            <w:tcW w:w="2635" w:type="dxa"/>
            <w:vAlign w:val="center"/>
          </w:tcPr>
          <w:p>
            <w:pPr>
              <w:pStyle w:val="0"/>
              <w:jc w:val="center"/>
            </w:pPr>
            <w:r>
              <w:rPr>
                <w:sz w:val="20"/>
              </w:rPr>
              <w:t xml:space="preserve">2</w:t>
            </w:r>
          </w:p>
        </w:tc>
        <w:tc>
          <w:tcPr>
            <w:tcW w:w="2665" w:type="dxa"/>
            <w:vAlign w:val="center"/>
          </w:tcPr>
          <w:p>
            <w:pPr>
              <w:pStyle w:val="0"/>
              <w:jc w:val="center"/>
            </w:pPr>
            <w:r>
              <w:rPr>
                <w:sz w:val="20"/>
              </w:rPr>
              <w:t xml:space="preserve">3</w:t>
            </w:r>
          </w:p>
        </w:tc>
        <w:tc>
          <w:tcPr>
            <w:tcW w:w="1587" w:type="dxa"/>
            <w:vAlign w:val="center"/>
          </w:tcPr>
          <w:p>
            <w:pPr>
              <w:pStyle w:val="0"/>
              <w:jc w:val="center"/>
            </w:pPr>
            <w:r>
              <w:rPr>
                <w:sz w:val="20"/>
              </w:rPr>
              <w:t xml:space="preserve">4</w:t>
            </w:r>
          </w:p>
        </w:tc>
        <w:tc>
          <w:tcPr>
            <w:tcW w:w="1531" w:type="dxa"/>
            <w:vAlign w:val="center"/>
          </w:tcPr>
          <w:p>
            <w:pPr>
              <w:pStyle w:val="0"/>
              <w:jc w:val="center"/>
            </w:pPr>
            <w:r>
              <w:rPr>
                <w:sz w:val="20"/>
              </w:rPr>
              <w:t xml:space="preserve">5</w:t>
            </w:r>
          </w:p>
        </w:tc>
      </w:tr>
      <w:tr>
        <w:tc>
          <w:tcPr>
            <w:tcW w:w="611" w:type="dxa"/>
          </w:tcPr>
          <w:p>
            <w:pPr>
              <w:pStyle w:val="0"/>
              <w:jc w:val="center"/>
            </w:pPr>
            <w:r>
              <w:rPr>
                <w:sz w:val="20"/>
              </w:rPr>
              <w:t xml:space="preserve">1</w:t>
            </w:r>
          </w:p>
        </w:tc>
        <w:tc>
          <w:tcPr>
            <w:tcW w:w="2635" w:type="dxa"/>
          </w:tcPr>
          <w:p>
            <w:pPr>
              <w:pStyle w:val="0"/>
            </w:pPr>
            <w:r>
              <w:rPr>
                <w:sz w:val="20"/>
              </w:rPr>
            </w:r>
          </w:p>
        </w:tc>
        <w:tc>
          <w:tcPr>
            <w:tcW w:w="2665" w:type="dxa"/>
          </w:tcPr>
          <w:p>
            <w:pPr>
              <w:pStyle w:val="0"/>
            </w:pPr>
            <w:r>
              <w:rPr>
                <w:sz w:val="20"/>
              </w:rPr>
            </w:r>
          </w:p>
        </w:tc>
        <w:tc>
          <w:tcPr>
            <w:tcW w:w="1587" w:type="dxa"/>
          </w:tcPr>
          <w:p>
            <w:pPr>
              <w:pStyle w:val="0"/>
            </w:pPr>
            <w:r>
              <w:rPr>
                <w:sz w:val="20"/>
              </w:rPr>
            </w:r>
          </w:p>
        </w:tc>
        <w:tc>
          <w:tcPr>
            <w:tcW w:w="1531" w:type="dxa"/>
          </w:tcPr>
          <w:p>
            <w:pPr>
              <w:pStyle w:val="0"/>
            </w:pPr>
            <w:r>
              <w:rPr>
                <w:sz w:val="20"/>
              </w:rPr>
            </w:r>
          </w:p>
        </w:tc>
      </w:tr>
      <w:tr>
        <w:tc>
          <w:tcPr>
            <w:tcW w:w="611" w:type="dxa"/>
          </w:tcPr>
          <w:p>
            <w:pPr>
              <w:pStyle w:val="0"/>
              <w:jc w:val="center"/>
            </w:pPr>
            <w:r>
              <w:rPr>
                <w:sz w:val="20"/>
              </w:rPr>
              <w:t xml:space="preserve">2</w:t>
            </w:r>
          </w:p>
        </w:tc>
        <w:tc>
          <w:tcPr>
            <w:tcW w:w="2635" w:type="dxa"/>
          </w:tcPr>
          <w:p>
            <w:pPr>
              <w:pStyle w:val="0"/>
            </w:pPr>
            <w:r>
              <w:rPr>
                <w:sz w:val="20"/>
              </w:rPr>
            </w:r>
          </w:p>
        </w:tc>
        <w:tc>
          <w:tcPr>
            <w:tcW w:w="2665" w:type="dxa"/>
          </w:tcPr>
          <w:p>
            <w:pPr>
              <w:pStyle w:val="0"/>
            </w:pPr>
            <w:r>
              <w:rPr>
                <w:sz w:val="20"/>
              </w:rPr>
            </w:r>
          </w:p>
        </w:tc>
        <w:tc>
          <w:tcPr>
            <w:tcW w:w="1587" w:type="dxa"/>
          </w:tcPr>
          <w:p>
            <w:pPr>
              <w:pStyle w:val="0"/>
            </w:pPr>
            <w:r>
              <w:rPr>
                <w:sz w:val="20"/>
              </w:rPr>
            </w:r>
          </w:p>
        </w:tc>
        <w:tc>
          <w:tcPr>
            <w:tcW w:w="1531" w:type="dxa"/>
          </w:tcPr>
          <w:p>
            <w:pPr>
              <w:pStyle w:val="0"/>
            </w:pPr>
            <w:r>
              <w:rPr>
                <w:sz w:val="20"/>
              </w:rPr>
            </w:r>
          </w:p>
        </w:tc>
      </w:tr>
      <w:tr>
        <w:tc>
          <w:tcPr>
            <w:tcW w:w="611" w:type="dxa"/>
          </w:tcPr>
          <w:p>
            <w:pPr>
              <w:pStyle w:val="0"/>
              <w:jc w:val="center"/>
            </w:pPr>
            <w:r>
              <w:rPr>
                <w:sz w:val="20"/>
              </w:rPr>
              <w:t xml:space="preserve">3</w:t>
            </w:r>
          </w:p>
        </w:tc>
        <w:tc>
          <w:tcPr>
            <w:tcW w:w="2635" w:type="dxa"/>
          </w:tcPr>
          <w:p>
            <w:pPr>
              <w:pStyle w:val="0"/>
            </w:pPr>
            <w:r>
              <w:rPr>
                <w:sz w:val="20"/>
              </w:rPr>
            </w:r>
          </w:p>
        </w:tc>
        <w:tc>
          <w:tcPr>
            <w:tcW w:w="2665" w:type="dxa"/>
          </w:tcPr>
          <w:p>
            <w:pPr>
              <w:pStyle w:val="0"/>
            </w:pPr>
            <w:r>
              <w:rPr>
                <w:sz w:val="20"/>
              </w:rPr>
            </w:r>
          </w:p>
        </w:tc>
        <w:tc>
          <w:tcPr>
            <w:tcW w:w="1587" w:type="dxa"/>
          </w:tcPr>
          <w:p>
            <w:pPr>
              <w:pStyle w:val="0"/>
            </w:pPr>
            <w:r>
              <w:rPr>
                <w:sz w:val="20"/>
              </w:rPr>
            </w:r>
          </w:p>
        </w:tc>
        <w:tc>
          <w:tcPr>
            <w:tcW w:w="1531" w:type="dxa"/>
          </w:tcPr>
          <w:p>
            <w:pPr>
              <w:pStyle w:val="0"/>
            </w:pPr>
            <w:r>
              <w:rPr>
                <w:sz w:val="20"/>
              </w:rPr>
            </w:r>
          </w:p>
        </w:tc>
      </w:tr>
      <w:tr>
        <w:tc>
          <w:tcPr>
            <w:tcW w:w="611" w:type="dxa"/>
          </w:tcPr>
          <w:p>
            <w:pPr>
              <w:pStyle w:val="0"/>
              <w:jc w:val="center"/>
            </w:pPr>
            <w:r>
              <w:rPr>
                <w:sz w:val="20"/>
              </w:rPr>
              <w:t xml:space="preserve">....</w:t>
            </w:r>
          </w:p>
        </w:tc>
        <w:tc>
          <w:tcPr>
            <w:tcW w:w="2635" w:type="dxa"/>
          </w:tcPr>
          <w:p>
            <w:pPr>
              <w:pStyle w:val="0"/>
            </w:pPr>
            <w:r>
              <w:rPr>
                <w:sz w:val="20"/>
              </w:rPr>
            </w:r>
          </w:p>
        </w:tc>
        <w:tc>
          <w:tcPr>
            <w:tcW w:w="2665" w:type="dxa"/>
          </w:tcPr>
          <w:p>
            <w:pPr>
              <w:pStyle w:val="0"/>
            </w:pPr>
            <w:r>
              <w:rPr>
                <w:sz w:val="20"/>
              </w:rPr>
            </w:r>
          </w:p>
        </w:tc>
        <w:tc>
          <w:tcPr>
            <w:tcW w:w="1587" w:type="dxa"/>
          </w:tcPr>
          <w:p>
            <w:pPr>
              <w:pStyle w:val="0"/>
            </w:pPr>
            <w:r>
              <w:rPr>
                <w:sz w:val="20"/>
              </w:rPr>
            </w:r>
          </w:p>
        </w:tc>
        <w:tc>
          <w:tcPr>
            <w:tcW w:w="1531" w:type="dxa"/>
          </w:tcPr>
          <w:p>
            <w:pPr>
              <w:pStyle w:val="0"/>
            </w:pPr>
            <w:r>
              <w:rPr>
                <w:sz w:val="20"/>
              </w:rPr>
            </w:r>
          </w:p>
        </w:tc>
      </w:tr>
    </w:tbl>
    <w:p>
      <w:pPr>
        <w:pStyle w:val="0"/>
        <w:jc w:val="both"/>
      </w:pPr>
      <w:r>
        <w:rPr>
          <w:sz w:val="20"/>
        </w:rPr>
      </w:r>
    </w:p>
    <w:p>
      <w:pPr>
        <w:pStyle w:val="1"/>
        <w:jc w:val="both"/>
      </w:pPr>
      <w:r>
        <w:rPr>
          <w:sz w:val="20"/>
        </w:rPr>
        <w:t xml:space="preserve">    ИТОГО _______________________________________________ документов.</w:t>
      </w:r>
    </w:p>
    <w:p>
      <w:pPr>
        <w:pStyle w:val="1"/>
        <w:jc w:val="both"/>
      </w:pPr>
      <w:r>
        <w:rPr>
          <w:sz w:val="20"/>
        </w:rPr>
        <w:t xml:space="preserve">                          (цифрами и прописью)</w:t>
      </w:r>
    </w:p>
    <w:p>
      <w:pPr>
        <w:pStyle w:val="1"/>
        <w:jc w:val="both"/>
      </w:pPr>
      <w:r>
        <w:rPr>
          <w:sz w:val="20"/>
        </w:rPr>
      </w:r>
    </w:p>
    <w:p>
      <w:pPr>
        <w:pStyle w:val="1"/>
        <w:jc w:val="both"/>
      </w:pPr>
      <w:r>
        <w:rPr>
          <w:sz w:val="20"/>
        </w:rPr>
        <w:t xml:space="preserve">    Общее количество листов документов</w:t>
      </w:r>
    </w:p>
    <w:p>
      <w:pPr>
        <w:pStyle w:val="1"/>
        <w:jc w:val="both"/>
      </w:pPr>
      <w:r>
        <w:rPr>
          <w:sz w:val="20"/>
        </w:rPr>
        <w:t xml:space="preserve">    ______________________________________________________________________.</w:t>
      </w:r>
    </w:p>
    <w:p>
      <w:pPr>
        <w:pStyle w:val="1"/>
        <w:jc w:val="both"/>
      </w:pPr>
      <w:r>
        <w:rPr>
          <w:sz w:val="20"/>
        </w:rPr>
        <w:t xml:space="preserve">                             (цифрами и прописью)</w:t>
      </w:r>
    </w:p>
    <w:p>
      <w:pPr>
        <w:pStyle w:val="1"/>
        <w:jc w:val="both"/>
      </w:pPr>
      <w:r>
        <w:rPr>
          <w:sz w:val="20"/>
        </w:rPr>
      </w:r>
    </w:p>
    <w:p>
      <w:pPr>
        <w:pStyle w:val="1"/>
        <w:jc w:val="both"/>
      </w:pPr>
      <w:r>
        <w:rPr>
          <w:sz w:val="20"/>
        </w:rPr>
        <w:t xml:space="preserve">    Дата "___" _________________ 20___ г.</w:t>
      </w:r>
    </w:p>
    <w:p>
      <w:pPr>
        <w:pStyle w:val="1"/>
        <w:jc w:val="both"/>
      </w:pPr>
      <w:r>
        <w:rPr>
          <w:sz w:val="20"/>
        </w:rPr>
      </w:r>
    </w:p>
    <w:p>
      <w:pPr>
        <w:pStyle w:val="1"/>
        <w:jc w:val="both"/>
      </w:pPr>
      <w:r>
        <w:rPr>
          <w:sz w:val="20"/>
        </w:rPr>
        <w:t xml:space="preserve">    --------------------------------</w:t>
      </w:r>
    </w:p>
    <w:p>
      <w:pPr>
        <w:pStyle w:val="1"/>
        <w:jc w:val="both"/>
      </w:pPr>
      <w:r>
        <w:rPr>
          <w:sz w:val="20"/>
        </w:rPr>
        <w:t xml:space="preserve">    &lt;1&gt;   В   форме   указывается   полный   перечень  документов,  которые</w:t>
      </w:r>
    </w:p>
    <w:p>
      <w:pPr>
        <w:pStyle w:val="1"/>
        <w:jc w:val="both"/>
      </w:pPr>
      <w:r>
        <w:rPr>
          <w:sz w:val="20"/>
        </w:rPr>
        <w:t xml:space="preserve">представлены муниципальным образованием.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Порядку</w:t>
      </w:r>
    </w:p>
    <w:p>
      <w:pPr>
        <w:pStyle w:val="0"/>
        <w:jc w:val="right"/>
      </w:pPr>
      <w:r>
        <w:rPr>
          <w:sz w:val="20"/>
        </w:rPr>
        <w:t xml:space="preserve">предоставления субсидий</w:t>
      </w:r>
    </w:p>
    <w:p>
      <w:pPr>
        <w:pStyle w:val="0"/>
        <w:jc w:val="right"/>
      </w:pPr>
      <w:r>
        <w:rPr>
          <w:sz w:val="20"/>
        </w:rPr>
        <w:t xml:space="preserve">из бюджета Пермского края</w:t>
      </w:r>
    </w:p>
    <w:p>
      <w:pPr>
        <w:pStyle w:val="0"/>
        <w:jc w:val="right"/>
      </w:pPr>
      <w:r>
        <w:rPr>
          <w:sz w:val="20"/>
        </w:rPr>
        <w:t xml:space="preserve">бюджетам муниципальных</w:t>
      </w:r>
    </w:p>
    <w:p>
      <w:pPr>
        <w:pStyle w:val="0"/>
        <w:jc w:val="right"/>
      </w:pPr>
      <w:r>
        <w:rPr>
          <w:sz w:val="20"/>
        </w:rPr>
        <w:t xml:space="preserve">образований Пермского края</w:t>
      </w:r>
    </w:p>
    <w:p>
      <w:pPr>
        <w:pStyle w:val="0"/>
        <w:jc w:val="right"/>
      </w:pPr>
      <w:r>
        <w:rPr>
          <w:sz w:val="20"/>
        </w:rPr>
        <w:t xml:space="preserve">на софинансирование проектов</w:t>
      </w:r>
    </w:p>
    <w:p>
      <w:pPr>
        <w:pStyle w:val="0"/>
        <w:jc w:val="right"/>
      </w:pPr>
      <w:r>
        <w:rPr>
          <w:sz w:val="20"/>
        </w:rPr>
        <w:t xml:space="preserve">инициативного бюджетирования</w:t>
      </w:r>
    </w:p>
    <w:p>
      <w:pPr>
        <w:pStyle w:val="0"/>
        <w:jc w:val="right"/>
      </w:pPr>
      <w:r>
        <w:rPr>
          <w:sz w:val="20"/>
        </w:rPr>
        <w:t xml:space="preserve">в Пермском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21.05.2021 </w:t>
            </w:r>
            <w:hyperlink w:history="0" r:id="rId204"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313-п</w:t>
              </w:r>
            </w:hyperlink>
            <w:r>
              <w:rPr>
                <w:sz w:val="20"/>
                <w:color w:val="392c69"/>
              </w:rPr>
              <w:t xml:space="preserve">,</w:t>
            </w:r>
          </w:p>
          <w:p>
            <w:pPr>
              <w:pStyle w:val="0"/>
              <w:jc w:val="center"/>
            </w:pPr>
            <w:r>
              <w:rPr>
                <w:sz w:val="20"/>
                <w:color w:val="392c69"/>
              </w:rPr>
              <w:t xml:space="preserve">от 29.06.2022 </w:t>
            </w:r>
            <w:hyperlink w:history="0" r:id="rId205"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551-п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929" w:name="P929"/>
    <w:bookmarkEnd w:id="929"/>
    <w:p>
      <w:pPr>
        <w:pStyle w:val="0"/>
        <w:jc w:val="center"/>
      </w:pPr>
      <w:r>
        <w:rPr>
          <w:sz w:val="20"/>
        </w:rPr>
        <w:t xml:space="preserve">ОТЧЕТ</w:t>
      </w:r>
    </w:p>
    <w:p>
      <w:pPr>
        <w:pStyle w:val="0"/>
        <w:jc w:val="center"/>
      </w:pPr>
      <w:r>
        <w:rPr>
          <w:sz w:val="20"/>
        </w:rPr>
        <w:t xml:space="preserve">о выполнении условий софинансирования расходов</w:t>
      </w:r>
    </w:p>
    <w:p>
      <w:pPr>
        <w:pStyle w:val="0"/>
        <w:jc w:val="center"/>
      </w:pPr>
      <w:r>
        <w:rPr>
          <w:sz w:val="20"/>
        </w:rPr>
        <w:t xml:space="preserve">при реализации проекта инициативного бюджетирования</w:t>
      </w:r>
    </w:p>
    <w:p>
      <w:pPr>
        <w:pStyle w:val="0"/>
        <w:jc w:val="both"/>
      </w:pPr>
      <w:r>
        <w:rPr>
          <w:sz w:val="20"/>
        </w:rPr>
      </w:r>
    </w:p>
    <w:p>
      <w:pPr>
        <w:pStyle w:val="0"/>
        <w:jc w:val="center"/>
      </w:pPr>
      <w:r>
        <w:rPr>
          <w:sz w:val="20"/>
        </w:rPr>
        <w:t xml:space="preserve">________________________________________________</w:t>
      </w:r>
    </w:p>
    <w:p>
      <w:pPr>
        <w:pStyle w:val="0"/>
        <w:jc w:val="center"/>
      </w:pPr>
      <w:r>
        <w:rPr>
          <w:sz w:val="20"/>
        </w:rPr>
        <w:t xml:space="preserve">(наименование проекта)</w:t>
      </w:r>
    </w:p>
    <w:p>
      <w:pPr>
        <w:pStyle w:val="0"/>
        <w:jc w:val="center"/>
      </w:pPr>
      <w:r>
        <w:rPr>
          <w:sz w:val="20"/>
        </w:rPr>
        <w:t xml:space="preserve">________________________________________________</w:t>
      </w:r>
    </w:p>
    <w:p>
      <w:pPr>
        <w:pStyle w:val="0"/>
        <w:jc w:val="center"/>
      </w:pPr>
      <w:r>
        <w:rPr>
          <w:sz w:val="20"/>
        </w:rPr>
        <w:t xml:space="preserve">(наименование муниципального образования)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1247"/>
        <w:gridCol w:w="1871"/>
        <w:gridCol w:w="1247"/>
        <w:gridCol w:w="2098"/>
        <w:gridCol w:w="1531"/>
        <w:gridCol w:w="1304"/>
        <w:gridCol w:w="1276"/>
        <w:gridCol w:w="1474"/>
      </w:tblGrid>
      <w:tr>
        <w:tc>
          <w:tcPr>
            <w:gridSpan w:val="5"/>
            <w:tcW w:w="7597" w:type="dxa"/>
            <w:vAlign w:val="center"/>
          </w:tcPr>
          <w:p>
            <w:pPr>
              <w:pStyle w:val="0"/>
              <w:jc w:val="center"/>
            </w:pPr>
            <w:r>
              <w:rPr>
                <w:sz w:val="20"/>
              </w:rPr>
              <w:t xml:space="preserve">Предусмотрено проектом в соответствии с соглашением, руб.</w:t>
            </w:r>
          </w:p>
        </w:tc>
        <w:tc>
          <w:tcPr>
            <w:tcW w:w="1531" w:type="dxa"/>
            <w:vAlign w:val="center"/>
            <w:vMerge w:val="restart"/>
          </w:tcPr>
          <w:p>
            <w:pPr>
              <w:pStyle w:val="0"/>
              <w:jc w:val="center"/>
            </w:pPr>
            <w:r>
              <w:rPr>
                <w:sz w:val="20"/>
              </w:rPr>
              <w:t xml:space="preserve">Стоимость заключенных муниципальных контрактов, договоров, соглашений, руб.</w:t>
            </w:r>
          </w:p>
        </w:tc>
        <w:tc>
          <w:tcPr>
            <w:tcW w:w="1304" w:type="dxa"/>
            <w:vAlign w:val="center"/>
            <w:vMerge w:val="restart"/>
          </w:tcPr>
          <w:p>
            <w:pPr>
              <w:pStyle w:val="0"/>
              <w:jc w:val="center"/>
            </w:pPr>
            <w:r>
              <w:rPr>
                <w:sz w:val="20"/>
              </w:rPr>
              <w:t xml:space="preserve">Подлежит перечислению из средств бюджета Пермского края, руб.</w:t>
            </w:r>
          </w:p>
        </w:tc>
        <w:tc>
          <w:tcPr>
            <w:tcW w:w="1276" w:type="dxa"/>
            <w:vAlign w:val="center"/>
            <w:vMerge w:val="restart"/>
          </w:tcPr>
          <w:p>
            <w:pPr>
              <w:pStyle w:val="0"/>
              <w:jc w:val="center"/>
            </w:pPr>
            <w:r>
              <w:rPr>
                <w:sz w:val="20"/>
              </w:rPr>
              <w:t xml:space="preserve">Поступило средств из бюджета Пермского края в текущем году, руб.</w:t>
            </w:r>
          </w:p>
        </w:tc>
        <w:tc>
          <w:tcPr>
            <w:tcW w:w="1474" w:type="dxa"/>
            <w:vAlign w:val="center"/>
            <w:vMerge w:val="restart"/>
          </w:tcPr>
          <w:p>
            <w:pPr>
              <w:pStyle w:val="0"/>
              <w:jc w:val="center"/>
            </w:pPr>
            <w:r>
              <w:rPr>
                <w:sz w:val="20"/>
              </w:rPr>
              <w:t xml:space="preserve">Остаток не использованных в текущем году средств, руб.</w:t>
            </w:r>
          </w:p>
        </w:tc>
      </w:tr>
      <w:tr>
        <w:tc>
          <w:tcPr>
            <w:tcW w:w="1134" w:type="dxa"/>
            <w:vAlign w:val="center"/>
            <w:vMerge w:val="restart"/>
          </w:tcPr>
          <w:p>
            <w:pPr>
              <w:pStyle w:val="0"/>
              <w:jc w:val="center"/>
            </w:pPr>
            <w:r>
              <w:rPr>
                <w:sz w:val="20"/>
              </w:rPr>
              <w:t xml:space="preserve">Всего</w:t>
            </w:r>
          </w:p>
        </w:tc>
        <w:tc>
          <w:tcPr>
            <w:gridSpan w:val="4"/>
            <w:tcW w:w="6463" w:type="dxa"/>
            <w:vAlign w:val="center"/>
          </w:tcPr>
          <w:p>
            <w:pPr>
              <w:pStyle w:val="0"/>
              <w:jc w:val="center"/>
            </w:pPr>
            <w:r>
              <w:rPr>
                <w:sz w:val="20"/>
              </w:rPr>
              <w:t xml:space="preserve">В том числе:</w:t>
            </w:r>
          </w:p>
        </w:tc>
        <w:tc>
          <w:tcPr>
            <w:vMerge w:val="continue"/>
          </w:tcPr>
          <w:p/>
        </w:tc>
        <w:tc>
          <w:tcPr>
            <w:vMerge w:val="continue"/>
          </w:tcPr>
          <w:p/>
        </w:tc>
        <w:tc>
          <w:tcPr>
            <w:vMerge w:val="continue"/>
          </w:tcPr>
          <w:p/>
        </w:tc>
        <w:tc>
          <w:tcPr>
            <w:vMerge w:val="continue"/>
          </w:tcPr>
          <w:p/>
        </w:tc>
      </w:tr>
      <w:tr>
        <w:tc>
          <w:tcPr>
            <w:vMerge w:val="continue"/>
          </w:tcPr>
          <w:p/>
        </w:tc>
        <w:tc>
          <w:tcPr>
            <w:tcW w:w="1247" w:type="dxa"/>
            <w:vAlign w:val="center"/>
            <w:vMerge w:val="restart"/>
          </w:tcPr>
          <w:p>
            <w:pPr>
              <w:pStyle w:val="0"/>
              <w:jc w:val="center"/>
            </w:pPr>
            <w:r>
              <w:rPr>
                <w:sz w:val="20"/>
              </w:rPr>
              <w:t xml:space="preserve">средства бюджета Пермского края</w:t>
            </w:r>
          </w:p>
        </w:tc>
        <w:tc>
          <w:tcPr>
            <w:tcW w:w="1871" w:type="dxa"/>
            <w:vAlign w:val="center"/>
            <w:vMerge w:val="restart"/>
          </w:tcPr>
          <w:p>
            <w:pPr>
              <w:pStyle w:val="0"/>
              <w:jc w:val="center"/>
            </w:pPr>
            <w:r>
              <w:rPr>
                <w:sz w:val="20"/>
              </w:rPr>
              <w:t xml:space="preserve">средства бюджета муниципального образования, за исключением инициативных платежей</w:t>
            </w:r>
          </w:p>
        </w:tc>
        <w:tc>
          <w:tcPr>
            <w:gridSpan w:val="2"/>
            <w:tcW w:w="3345" w:type="dxa"/>
            <w:vAlign w:val="center"/>
          </w:tcPr>
          <w:p>
            <w:pPr>
              <w:pStyle w:val="0"/>
              <w:jc w:val="center"/>
            </w:pPr>
            <w:r>
              <w:rPr>
                <w:sz w:val="20"/>
              </w:rPr>
              <w:t xml:space="preserve">инициативные платежи, из них</w:t>
            </w: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1247" w:type="dxa"/>
            <w:vAlign w:val="center"/>
          </w:tcPr>
          <w:p>
            <w:pPr>
              <w:pStyle w:val="0"/>
              <w:jc w:val="center"/>
            </w:pPr>
            <w:r>
              <w:rPr>
                <w:sz w:val="20"/>
              </w:rPr>
              <w:t xml:space="preserve">денежные средства граждан</w:t>
            </w:r>
          </w:p>
        </w:tc>
        <w:tc>
          <w:tcPr>
            <w:tcW w:w="2098" w:type="dxa"/>
            <w:vAlign w:val="center"/>
          </w:tcPr>
          <w:p>
            <w:pPr>
              <w:pStyle w:val="0"/>
              <w:jc w:val="center"/>
            </w:pPr>
            <w:r>
              <w:rPr>
                <w:sz w:val="20"/>
              </w:rPr>
              <w:t xml:space="preserve">денежные средства индивидуальных предпринимателей и образованных в соответствии с законодательством Российской Федерации юридических лиц</w:t>
            </w:r>
          </w:p>
        </w:tc>
        <w:tc>
          <w:tcPr>
            <w:vMerge w:val="continue"/>
          </w:tcPr>
          <w:p/>
        </w:tc>
        <w:tc>
          <w:tcPr>
            <w:vMerge w:val="continue"/>
          </w:tcPr>
          <w:p/>
        </w:tc>
        <w:tc>
          <w:tcPr>
            <w:vMerge w:val="continue"/>
          </w:tcPr>
          <w:p/>
        </w:tc>
        <w:tc>
          <w:tcPr>
            <w:vMerge w:val="continue"/>
          </w:tcPr>
          <w:p/>
        </w:tc>
      </w:tr>
      <w:tr>
        <w:tc>
          <w:tcPr>
            <w:tcW w:w="1134" w:type="dxa"/>
            <w:vAlign w:val="center"/>
          </w:tcPr>
          <w:p>
            <w:pPr>
              <w:pStyle w:val="0"/>
              <w:jc w:val="center"/>
            </w:pPr>
            <w:r>
              <w:rPr>
                <w:sz w:val="20"/>
              </w:rPr>
              <w:t xml:space="preserve">1 = 2 + 3 + 4 + 5</w:t>
            </w:r>
          </w:p>
        </w:tc>
        <w:tc>
          <w:tcPr>
            <w:tcW w:w="1247" w:type="dxa"/>
            <w:vAlign w:val="center"/>
          </w:tcPr>
          <w:p>
            <w:pPr>
              <w:pStyle w:val="0"/>
              <w:jc w:val="center"/>
            </w:pPr>
            <w:r>
              <w:rPr>
                <w:sz w:val="20"/>
              </w:rPr>
              <w:t xml:space="preserve">2</w:t>
            </w:r>
          </w:p>
        </w:tc>
        <w:tc>
          <w:tcPr>
            <w:tcW w:w="1871" w:type="dxa"/>
            <w:vAlign w:val="center"/>
          </w:tcPr>
          <w:p>
            <w:pPr>
              <w:pStyle w:val="0"/>
              <w:jc w:val="center"/>
            </w:pPr>
            <w:r>
              <w:rPr>
                <w:sz w:val="20"/>
              </w:rPr>
              <w:t xml:space="preserve">3</w:t>
            </w:r>
          </w:p>
        </w:tc>
        <w:tc>
          <w:tcPr>
            <w:tcW w:w="1247" w:type="dxa"/>
            <w:vAlign w:val="center"/>
          </w:tcPr>
          <w:p>
            <w:pPr>
              <w:pStyle w:val="0"/>
              <w:jc w:val="center"/>
            </w:pPr>
            <w:r>
              <w:rPr>
                <w:sz w:val="20"/>
              </w:rPr>
              <w:t xml:space="preserve">4</w:t>
            </w:r>
          </w:p>
        </w:tc>
        <w:tc>
          <w:tcPr>
            <w:tcW w:w="2098" w:type="dxa"/>
            <w:vAlign w:val="center"/>
          </w:tcPr>
          <w:p>
            <w:pPr>
              <w:pStyle w:val="0"/>
              <w:jc w:val="center"/>
            </w:pPr>
            <w:r>
              <w:rPr>
                <w:sz w:val="20"/>
              </w:rPr>
              <w:t xml:space="preserve">5</w:t>
            </w:r>
          </w:p>
        </w:tc>
        <w:tc>
          <w:tcPr>
            <w:tcW w:w="1531" w:type="dxa"/>
            <w:vAlign w:val="center"/>
          </w:tcPr>
          <w:p>
            <w:pPr>
              <w:pStyle w:val="0"/>
              <w:jc w:val="center"/>
            </w:pPr>
            <w:r>
              <w:rPr>
                <w:sz w:val="20"/>
              </w:rPr>
              <w:t xml:space="preserve">6</w:t>
            </w:r>
          </w:p>
        </w:tc>
        <w:tc>
          <w:tcPr>
            <w:tcW w:w="1304" w:type="dxa"/>
            <w:vAlign w:val="center"/>
          </w:tcPr>
          <w:p>
            <w:pPr>
              <w:pStyle w:val="0"/>
              <w:jc w:val="center"/>
            </w:pPr>
            <w:r>
              <w:rPr>
                <w:sz w:val="20"/>
              </w:rPr>
              <w:t xml:space="preserve">7 = 2 - 8 - 9</w:t>
            </w:r>
          </w:p>
        </w:tc>
        <w:tc>
          <w:tcPr>
            <w:tcW w:w="1276" w:type="dxa"/>
            <w:vAlign w:val="center"/>
          </w:tcPr>
          <w:p>
            <w:pPr>
              <w:pStyle w:val="0"/>
              <w:jc w:val="center"/>
            </w:pPr>
            <w:r>
              <w:rPr>
                <w:sz w:val="20"/>
              </w:rPr>
              <w:t xml:space="preserve">8</w:t>
            </w:r>
          </w:p>
        </w:tc>
        <w:tc>
          <w:tcPr>
            <w:tcW w:w="1474" w:type="dxa"/>
            <w:vAlign w:val="center"/>
          </w:tcPr>
          <w:p>
            <w:pPr>
              <w:pStyle w:val="0"/>
              <w:jc w:val="center"/>
            </w:pPr>
            <w:r>
              <w:rPr>
                <w:sz w:val="20"/>
              </w:rPr>
              <w:t xml:space="preserve">9 = 1 - 6</w:t>
            </w:r>
          </w:p>
        </w:tc>
      </w:tr>
      <w:tr>
        <w:tc>
          <w:tcPr>
            <w:tcW w:w="1134" w:type="dxa"/>
            <w:vAlign w:val="center"/>
          </w:tcPr>
          <w:p>
            <w:pPr>
              <w:pStyle w:val="0"/>
            </w:pPr>
            <w:r>
              <w:rPr>
                <w:sz w:val="20"/>
              </w:rPr>
            </w:r>
          </w:p>
        </w:tc>
        <w:tc>
          <w:tcPr>
            <w:tcW w:w="1247" w:type="dxa"/>
            <w:vAlign w:val="center"/>
          </w:tcPr>
          <w:p>
            <w:pPr>
              <w:pStyle w:val="0"/>
            </w:pPr>
            <w:r>
              <w:rPr>
                <w:sz w:val="20"/>
              </w:rPr>
            </w:r>
          </w:p>
        </w:tc>
        <w:tc>
          <w:tcPr>
            <w:tcW w:w="1871" w:type="dxa"/>
            <w:vAlign w:val="center"/>
          </w:tcPr>
          <w:p>
            <w:pPr>
              <w:pStyle w:val="0"/>
            </w:pPr>
            <w:r>
              <w:rPr>
                <w:sz w:val="20"/>
              </w:rPr>
            </w:r>
          </w:p>
        </w:tc>
        <w:tc>
          <w:tcPr>
            <w:tcW w:w="1247" w:type="dxa"/>
            <w:vAlign w:val="center"/>
          </w:tcPr>
          <w:p>
            <w:pPr>
              <w:pStyle w:val="0"/>
            </w:pPr>
            <w:r>
              <w:rPr>
                <w:sz w:val="20"/>
              </w:rPr>
            </w:r>
          </w:p>
        </w:tc>
        <w:tc>
          <w:tcPr>
            <w:tcW w:w="2098" w:type="dxa"/>
            <w:vAlign w:val="center"/>
          </w:tcPr>
          <w:p>
            <w:pPr>
              <w:pStyle w:val="0"/>
            </w:pPr>
            <w:r>
              <w:rPr>
                <w:sz w:val="20"/>
              </w:rPr>
            </w:r>
          </w:p>
        </w:tc>
        <w:tc>
          <w:tcPr>
            <w:tcW w:w="1531" w:type="dxa"/>
          </w:tcPr>
          <w:p>
            <w:pPr>
              <w:pStyle w:val="0"/>
            </w:pPr>
            <w:r>
              <w:rPr>
                <w:sz w:val="20"/>
              </w:rPr>
            </w:r>
          </w:p>
        </w:tc>
        <w:tc>
          <w:tcPr>
            <w:tcW w:w="1304" w:type="dxa"/>
          </w:tcPr>
          <w:p>
            <w:pPr>
              <w:pStyle w:val="0"/>
            </w:pPr>
            <w:r>
              <w:rPr>
                <w:sz w:val="20"/>
              </w:rPr>
            </w:r>
          </w:p>
        </w:tc>
        <w:tc>
          <w:tcPr>
            <w:tcW w:w="1276" w:type="dxa"/>
          </w:tcPr>
          <w:p>
            <w:pPr>
              <w:pStyle w:val="0"/>
            </w:pPr>
            <w:r>
              <w:rPr>
                <w:sz w:val="20"/>
              </w:rPr>
            </w:r>
          </w:p>
        </w:tc>
        <w:tc>
          <w:tcPr>
            <w:tcW w:w="1474" w:type="dxa"/>
          </w:tcPr>
          <w:p>
            <w:pPr>
              <w:pStyle w:val="0"/>
            </w:pPr>
            <w:r>
              <w:rPr>
                <w:sz w:val="20"/>
              </w:rPr>
            </w:r>
          </w:p>
        </w:tc>
      </w:tr>
    </w:tbl>
    <w:p>
      <w:pPr>
        <w:sectPr>
          <w:headerReference w:type="default" r:id="rId206"/>
          <w:headerReference w:type="first" r:id="rId206"/>
          <w:footerReference w:type="default" r:id="rId207"/>
          <w:footerReference w:type="first" r:id="rId207"/>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1500"/>
        <w:gridCol w:w="2790"/>
        <w:gridCol w:w="624"/>
        <w:gridCol w:w="1470"/>
        <w:gridCol w:w="340"/>
        <w:gridCol w:w="2324"/>
      </w:tblGrid>
      <w:tr>
        <w:tc>
          <w:tcPr>
            <w:gridSpan w:val="6"/>
            <w:tcW w:w="9048" w:type="dxa"/>
            <w:tcBorders>
              <w:top w:val="nil"/>
              <w:left w:val="nil"/>
              <w:bottom w:val="nil"/>
              <w:right w:val="nil"/>
            </w:tcBorders>
          </w:tcPr>
          <w:p>
            <w:pPr>
              <w:pStyle w:val="0"/>
            </w:pPr>
            <w:r>
              <w:rPr>
                <w:sz w:val="20"/>
              </w:rPr>
              <w:t xml:space="preserve">Глава (глава администрации)</w:t>
            </w:r>
          </w:p>
        </w:tc>
      </w:tr>
      <w:tr>
        <w:tc>
          <w:tcPr>
            <w:gridSpan w:val="3"/>
            <w:tcW w:w="4914" w:type="dxa"/>
            <w:tcBorders>
              <w:top w:val="nil"/>
              <w:left w:val="nil"/>
              <w:bottom w:val="nil"/>
              <w:right w:val="nil"/>
            </w:tcBorders>
          </w:tcPr>
          <w:p>
            <w:pPr>
              <w:pStyle w:val="0"/>
            </w:pPr>
            <w:r>
              <w:rPr>
                <w:sz w:val="20"/>
              </w:rPr>
              <w:t xml:space="preserve">муниципального образования Пермского края</w:t>
            </w:r>
          </w:p>
        </w:tc>
        <w:tc>
          <w:tcPr>
            <w:gridSpan w:val="2"/>
            <w:tcW w:w="1810"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tcW w:w="2324"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(ФИО)</w:t>
            </w:r>
          </w:p>
        </w:tc>
      </w:tr>
      <w:tr>
        <w:tc>
          <w:tcPr>
            <w:gridSpan w:val="6"/>
            <w:tcW w:w="9048" w:type="dxa"/>
            <w:tcBorders>
              <w:top w:val="nil"/>
              <w:left w:val="nil"/>
              <w:bottom w:val="nil"/>
              <w:right w:val="nil"/>
            </w:tcBorders>
          </w:tcPr>
          <w:p>
            <w:pPr>
              <w:pStyle w:val="0"/>
            </w:pPr>
            <w:r>
              <w:rPr>
                <w:sz w:val="20"/>
              </w:rPr>
              <w:t xml:space="preserve">МП</w:t>
            </w:r>
          </w:p>
          <w:p>
            <w:pPr>
              <w:pStyle w:val="0"/>
            </w:pPr>
            <w:r>
              <w:rPr>
                <w:sz w:val="20"/>
              </w:rPr>
            </w:r>
          </w:p>
          <w:p>
            <w:pPr>
              <w:pStyle w:val="0"/>
            </w:pPr>
            <w:r>
              <w:rPr>
                <w:sz w:val="20"/>
              </w:rPr>
              <w:t xml:space="preserve">Руководитель финансового органа</w:t>
            </w:r>
          </w:p>
        </w:tc>
      </w:tr>
      <w:tr>
        <w:tc>
          <w:tcPr>
            <w:gridSpan w:val="3"/>
            <w:tcW w:w="4914" w:type="dxa"/>
            <w:tcBorders>
              <w:top w:val="nil"/>
              <w:left w:val="nil"/>
              <w:bottom w:val="nil"/>
              <w:right w:val="nil"/>
            </w:tcBorders>
          </w:tcPr>
          <w:p>
            <w:pPr>
              <w:pStyle w:val="0"/>
            </w:pPr>
            <w:r>
              <w:rPr>
                <w:sz w:val="20"/>
              </w:rPr>
              <w:t xml:space="preserve">муниципального образования Пермского края</w:t>
            </w:r>
          </w:p>
        </w:tc>
        <w:tc>
          <w:tcPr>
            <w:gridSpan w:val="2"/>
            <w:tcW w:w="1810"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tcW w:w="2324"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(ФИО)</w:t>
            </w:r>
          </w:p>
        </w:tc>
      </w:tr>
      <w:tr>
        <w:tc>
          <w:tcPr>
            <w:gridSpan w:val="6"/>
            <w:tcW w:w="9048" w:type="dxa"/>
            <w:tcBorders>
              <w:top w:val="nil"/>
              <w:left w:val="nil"/>
              <w:bottom w:val="nil"/>
              <w:right w:val="nil"/>
            </w:tcBorders>
          </w:tcPr>
          <w:p>
            <w:pPr>
              <w:pStyle w:val="0"/>
            </w:pPr>
            <w:r>
              <w:rPr>
                <w:sz w:val="20"/>
              </w:rPr>
              <w:t xml:space="preserve">"___" _____________ 20___ г.</w:t>
            </w:r>
          </w:p>
          <w:p>
            <w:pPr>
              <w:pStyle w:val="0"/>
            </w:pPr>
            <w:r>
              <w:rPr>
                <w:sz w:val="20"/>
              </w:rPr>
            </w:r>
          </w:p>
          <w:p>
            <w:pPr>
              <w:pStyle w:val="0"/>
              <w:jc w:val="both"/>
            </w:pPr>
            <w:r>
              <w:rPr>
                <w:sz w:val="20"/>
              </w:rPr>
              <w:t xml:space="preserve">Отметка о дате предоставления отчета в Министерство территориального развития Пермского края "____" ___________ 20 ___ г.</w:t>
            </w:r>
          </w:p>
        </w:tc>
      </w:tr>
      <w:tr>
        <w:tc>
          <w:tcPr>
            <w:tcW w:w="1500" w:type="dxa"/>
            <w:tcBorders>
              <w:top w:val="nil"/>
              <w:left w:val="nil"/>
              <w:bottom w:val="nil"/>
              <w:right w:val="nil"/>
            </w:tcBorders>
          </w:tcPr>
          <w:p>
            <w:pPr>
              <w:pStyle w:val="0"/>
            </w:pPr>
            <w:r>
              <w:rPr>
                <w:sz w:val="20"/>
              </w:rPr>
              <w:t xml:space="preserve">ПРОВЕРЕН:</w:t>
            </w:r>
          </w:p>
        </w:tc>
        <w:tc>
          <w:tcPr>
            <w:tcW w:w="2790"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(должность ответственного лица)</w:t>
            </w:r>
          </w:p>
        </w:tc>
        <w:tc>
          <w:tcPr>
            <w:gridSpan w:val="2"/>
            <w:tcW w:w="2094"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gridSpan w:val="2"/>
            <w:tcW w:w="2664" w:type="dxa"/>
            <w:tcBorders>
              <w:top w:val="nil"/>
              <w:left w:val="nil"/>
              <w:bottom w:val="nil"/>
              <w:right w:val="nil"/>
            </w:tcBorders>
          </w:tcPr>
          <w:p>
            <w:pPr>
              <w:pStyle w:val="0"/>
              <w:jc w:val="center"/>
            </w:pPr>
            <w:r>
              <w:rPr>
                <w:sz w:val="20"/>
              </w:rPr>
              <w:t xml:space="preserve">/__________________/</w:t>
            </w:r>
          </w:p>
          <w:p>
            <w:pPr>
              <w:pStyle w:val="0"/>
              <w:jc w:val="center"/>
            </w:pPr>
            <w:r>
              <w:rPr>
                <w:sz w:val="20"/>
              </w:rPr>
              <w:t xml:space="preserve">(ФИО)</w:t>
            </w:r>
          </w:p>
        </w:tc>
      </w:tr>
      <w:tr>
        <w:tc>
          <w:tcPr>
            <w:tcW w:w="1500" w:type="dxa"/>
            <w:tcBorders>
              <w:top w:val="nil"/>
              <w:left w:val="nil"/>
              <w:bottom w:val="nil"/>
              <w:right w:val="nil"/>
            </w:tcBorders>
          </w:tcPr>
          <w:p>
            <w:pPr>
              <w:pStyle w:val="0"/>
            </w:pPr>
            <w:r>
              <w:rPr>
                <w:sz w:val="20"/>
              </w:rPr>
              <w:t xml:space="preserve">ПРИНЯТ:</w:t>
            </w:r>
          </w:p>
        </w:tc>
        <w:tc>
          <w:tcPr>
            <w:tcW w:w="2790"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(должность ответственного лица)</w:t>
            </w:r>
          </w:p>
        </w:tc>
        <w:tc>
          <w:tcPr>
            <w:gridSpan w:val="2"/>
            <w:tcW w:w="2094"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gridSpan w:val="2"/>
            <w:tcW w:w="2664" w:type="dxa"/>
            <w:tcBorders>
              <w:top w:val="nil"/>
              <w:left w:val="nil"/>
              <w:bottom w:val="nil"/>
              <w:right w:val="nil"/>
            </w:tcBorders>
          </w:tcPr>
          <w:p>
            <w:pPr>
              <w:pStyle w:val="0"/>
              <w:jc w:val="center"/>
            </w:pPr>
            <w:r>
              <w:rPr>
                <w:sz w:val="20"/>
              </w:rPr>
              <w:t xml:space="preserve">/__________________/</w:t>
            </w:r>
          </w:p>
          <w:p>
            <w:pPr>
              <w:pStyle w:val="0"/>
              <w:jc w:val="center"/>
            </w:pPr>
            <w:r>
              <w:rPr>
                <w:sz w:val="20"/>
              </w:rPr>
              <w:t xml:space="preserve">(ФИО)</w:t>
            </w:r>
          </w:p>
        </w:tc>
      </w:tr>
      <w:tr>
        <w:tc>
          <w:tcPr>
            <w:gridSpan w:val="6"/>
            <w:tcW w:w="9048" w:type="dxa"/>
            <w:tcBorders>
              <w:top w:val="nil"/>
              <w:left w:val="nil"/>
              <w:bottom w:val="nil"/>
              <w:right w:val="nil"/>
            </w:tcBorders>
          </w:tcPr>
          <w:p>
            <w:pPr>
              <w:pStyle w:val="0"/>
            </w:pPr>
            <w:r>
              <w:rPr>
                <w:sz w:val="20"/>
              </w:rPr>
              <w:t xml:space="preserve">"___" _____________ 20___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Порядку</w:t>
      </w:r>
    </w:p>
    <w:p>
      <w:pPr>
        <w:pStyle w:val="0"/>
        <w:jc w:val="right"/>
      </w:pPr>
      <w:r>
        <w:rPr>
          <w:sz w:val="20"/>
        </w:rPr>
        <w:t xml:space="preserve">предоставления субсидий</w:t>
      </w:r>
    </w:p>
    <w:p>
      <w:pPr>
        <w:pStyle w:val="0"/>
        <w:jc w:val="right"/>
      </w:pPr>
      <w:r>
        <w:rPr>
          <w:sz w:val="20"/>
        </w:rPr>
        <w:t xml:space="preserve">из бюджета Пермского края</w:t>
      </w:r>
    </w:p>
    <w:p>
      <w:pPr>
        <w:pStyle w:val="0"/>
        <w:jc w:val="right"/>
      </w:pPr>
      <w:r>
        <w:rPr>
          <w:sz w:val="20"/>
        </w:rPr>
        <w:t xml:space="preserve">бюджетам муниципальных</w:t>
      </w:r>
    </w:p>
    <w:p>
      <w:pPr>
        <w:pStyle w:val="0"/>
        <w:jc w:val="right"/>
      </w:pPr>
      <w:r>
        <w:rPr>
          <w:sz w:val="20"/>
        </w:rPr>
        <w:t xml:space="preserve">образований Пермского края</w:t>
      </w:r>
    </w:p>
    <w:p>
      <w:pPr>
        <w:pStyle w:val="0"/>
        <w:jc w:val="right"/>
      </w:pPr>
      <w:r>
        <w:rPr>
          <w:sz w:val="20"/>
        </w:rPr>
        <w:t xml:space="preserve">на софинансирование проектов</w:t>
      </w:r>
    </w:p>
    <w:p>
      <w:pPr>
        <w:pStyle w:val="0"/>
        <w:jc w:val="right"/>
      </w:pPr>
      <w:r>
        <w:rPr>
          <w:sz w:val="20"/>
        </w:rPr>
        <w:t xml:space="preserve">инициативного бюджетирования</w:t>
      </w:r>
    </w:p>
    <w:p>
      <w:pPr>
        <w:pStyle w:val="0"/>
        <w:jc w:val="right"/>
      </w:pPr>
      <w:r>
        <w:rPr>
          <w:sz w:val="20"/>
        </w:rPr>
        <w:t xml:space="preserve">в Пермском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21.05.2021 </w:t>
            </w:r>
            <w:hyperlink w:history="0" r:id="rId208"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313-п</w:t>
              </w:r>
            </w:hyperlink>
            <w:r>
              <w:rPr>
                <w:sz w:val="20"/>
                <w:color w:val="392c69"/>
              </w:rPr>
              <w:t xml:space="preserve">,</w:t>
            </w:r>
          </w:p>
          <w:p>
            <w:pPr>
              <w:pStyle w:val="0"/>
              <w:jc w:val="center"/>
            </w:pPr>
            <w:r>
              <w:rPr>
                <w:sz w:val="20"/>
                <w:color w:val="392c69"/>
              </w:rPr>
              <w:t xml:space="preserve">от 29.06.2022 </w:t>
            </w:r>
            <w:hyperlink w:history="0" r:id="rId209"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N 551-п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021" w:name="P1021"/>
    <w:bookmarkEnd w:id="1021"/>
    <w:p>
      <w:pPr>
        <w:pStyle w:val="0"/>
        <w:jc w:val="center"/>
      </w:pPr>
      <w:r>
        <w:rPr>
          <w:sz w:val="20"/>
        </w:rPr>
        <w:t xml:space="preserve">ОТЧЕТ</w:t>
      </w:r>
    </w:p>
    <w:p>
      <w:pPr>
        <w:pStyle w:val="0"/>
        <w:jc w:val="center"/>
      </w:pPr>
      <w:r>
        <w:rPr>
          <w:sz w:val="20"/>
        </w:rPr>
        <w:t xml:space="preserve">о реализации проекта инициативного бюджетирования</w:t>
      </w:r>
    </w:p>
    <w:p>
      <w:pPr>
        <w:pStyle w:val="0"/>
        <w:jc w:val="center"/>
      </w:pPr>
      <w:r>
        <w:rPr>
          <w:sz w:val="20"/>
        </w:rPr>
        <w:t xml:space="preserve">________________________________________________</w:t>
      </w:r>
    </w:p>
    <w:p>
      <w:pPr>
        <w:pStyle w:val="0"/>
        <w:jc w:val="center"/>
      </w:pPr>
      <w:r>
        <w:rPr>
          <w:sz w:val="20"/>
        </w:rPr>
        <w:t xml:space="preserve">(наименование проекта)</w:t>
      </w:r>
    </w:p>
    <w:p>
      <w:pPr>
        <w:pStyle w:val="0"/>
        <w:jc w:val="center"/>
      </w:pPr>
      <w:r>
        <w:rPr>
          <w:sz w:val="20"/>
        </w:rPr>
        <w:t xml:space="preserve">________________________________________________</w:t>
      </w:r>
    </w:p>
    <w:p>
      <w:pPr>
        <w:pStyle w:val="0"/>
        <w:jc w:val="center"/>
      </w:pPr>
      <w:r>
        <w:rPr>
          <w:sz w:val="20"/>
        </w:rPr>
        <w:t xml:space="preserve">(наименование муниципального образования)</w:t>
      </w:r>
    </w:p>
    <w:p>
      <w:pPr>
        <w:pStyle w:val="0"/>
        <w:jc w:val="both"/>
      </w:pPr>
      <w:r>
        <w:rPr>
          <w:sz w:val="20"/>
        </w:rPr>
      </w:r>
    </w:p>
    <w:p>
      <w:pPr>
        <w:pStyle w:val="0"/>
        <w:ind w:firstLine="540"/>
        <w:jc w:val="both"/>
      </w:pPr>
      <w:r>
        <w:rPr>
          <w:sz w:val="20"/>
        </w:rPr>
        <w:t xml:space="preserve">1. Сведения о поступлении денежных средств в разрезе источников финансирования: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67"/>
        <w:gridCol w:w="851"/>
        <w:gridCol w:w="708"/>
        <w:gridCol w:w="794"/>
        <w:gridCol w:w="964"/>
        <w:gridCol w:w="709"/>
        <w:gridCol w:w="794"/>
        <w:gridCol w:w="794"/>
        <w:gridCol w:w="708"/>
        <w:gridCol w:w="1134"/>
        <w:gridCol w:w="709"/>
        <w:gridCol w:w="737"/>
        <w:gridCol w:w="737"/>
        <w:gridCol w:w="737"/>
        <w:gridCol w:w="1474"/>
      </w:tblGrid>
      <w:tr>
        <w:tc>
          <w:tcPr>
            <w:gridSpan w:val="5"/>
            <w:tcW w:w="3884" w:type="dxa"/>
          </w:tcPr>
          <w:p>
            <w:pPr>
              <w:pStyle w:val="0"/>
              <w:jc w:val="center"/>
            </w:pPr>
            <w:r>
              <w:rPr>
                <w:sz w:val="20"/>
              </w:rPr>
              <w:t xml:space="preserve">Предусмотрено средств на реализацию проекта инициативного бюджетирования, руб.</w:t>
            </w:r>
          </w:p>
        </w:tc>
        <w:tc>
          <w:tcPr>
            <w:gridSpan w:val="5"/>
            <w:tcW w:w="3969" w:type="dxa"/>
          </w:tcPr>
          <w:p>
            <w:pPr>
              <w:pStyle w:val="0"/>
              <w:jc w:val="center"/>
            </w:pPr>
            <w:r>
              <w:rPr>
                <w:sz w:val="20"/>
              </w:rPr>
              <w:t xml:space="preserve">Фактическое поступление средств на реализацию проекта инициативного бюджетирования, руб.</w:t>
            </w:r>
          </w:p>
        </w:tc>
        <w:tc>
          <w:tcPr>
            <w:gridSpan w:val="5"/>
            <w:tcW w:w="4054" w:type="dxa"/>
          </w:tcPr>
          <w:p>
            <w:pPr>
              <w:pStyle w:val="0"/>
              <w:jc w:val="center"/>
            </w:pPr>
            <w:r>
              <w:rPr>
                <w:sz w:val="20"/>
              </w:rPr>
              <w:t xml:space="preserve">Использовано средств на реализацию проекта инициативного бюджетирования, руб.</w:t>
            </w:r>
          </w:p>
        </w:tc>
        <w:tc>
          <w:tcPr>
            <w:tcW w:w="1474" w:type="dxa"/>
            <w:vMerge w:val="restart"/>
          </w:tcPr>
          <w:p>
            <w:pPr>
              <w:pStyle w:val="0"/>
              <w:jc w:val="center"/>
            </w:pPr>
            <w:r>
              <w:rPr>
                <w:sz w:val="20"/>
              </w:rPr>
              <w:t xml:space="preserve">Остаток неиспользованных средств, руб.</w:t>
            </w:r>
          </w:p>
        </w:tc>
      </w:tr>
      <w:tr>
        <w:tc>
          <w:tcPr>
            <w:tcW w:w="964" w:type="dxa"/>
          </w:tcPr>
          <w:p>
            <w:pPr>
              <w:pStyle w:val="0"/>
              <w:jc w:val="center"/>
            </w:pPr>
            <w:r>
              <w:rPr>
                <w:sz w:val="20"/>
              </w:rPr>
              <w:t xml:space="preserve">всего</w:t>
            </w:r>
          </w:p>
        </w:tc>
        <w:tc>
          <w:tcPr>
            <w:tcW w:w="567" w:type="dxa"/>
          </w:tcPr>
          <w:p>
            <w:pPr>
              <w:pStyle w:val="0"/>
              <w:jc w:val="center"/>
            </w:pPr>
            <w:r>
              <w:rPr>
                <w:sz w:val="20"/>
              </w:rPr>
              <w:t xml:space="preserve">ДС1</w:t>
            </w:r>
          </w:p>
        </w:tc>
        <w:tc>
          <w:tcPr>
            <w:tcW w:w="851" w:type="dxa"/>
          </w:tcPr>
          <w:p>
            <w:pPr>
              <w:pStyle w:val="0"/>
              <w:jc w:val="center"/>
            </w:pPr>
            <w:r>
              <w:rPr>
                <w:sz w:val="20"/>
              </w:rPr>
              <w:t xml:space="preserve">ДС2</w:t>
            </w:r>
          </w:p>
        </w:tc>
        <w:tc>
          <w:tcPr>
            <w:tcW w:w="708" w:type="dxa"/>
          </w:tcPr>
          <w:p>
            <w:pPr>
              <w:pStyle w:val="0"/>
              <w:jc w:val="center"/>
            </w:pPr>
            <w:r>
              <w:rPr>
                <w:sz w:val="20"/>
              </w:rPr>
              <w:t xml:space="preserve">ДС3</w:t>
            </w:r>
          </w:p>
        </w:tc>
        <w:tc>
          <w:tcPr>
            <w:tcW w:w="794" w:type="dxa"/>
          </w:tcPr>
          <w:p>
            <w:pPr>
              <w:pStyle w:val="0"/>
              <w:jc w:val="center"/>
            </w:pPr>
            <w:r>
              <w:rPr>
                <w:sz w:val="20"/>
              </w:rPr>
              <w:t xml:space="preserve">ДС4</w:t>
            </w:r>
          </w:p>
        </w:tc>
        <w:tc>
          <w:tcPr>
            <w:tcW w:w="964" w:type="dxa"/>
          </w:tcPr>
          <w:p>
            <w:pPr>
              <w:pStyle w:val="0"/>
              <w:jc w:val="center"/>
            </w:pPr>
            <w:r>
              <w:rPr>
                <w:sz w:val="20"/>
              </w:rPr>
              <w:t xml:space="preserve">всего</w:t>
            </w:r>
          </w:p>
        </w:tc>
        <w:tc>
          <w:tcPr>
            <w:tcW w:w="709" w:type="dxa"/>
          </w:tcPr>
          <w:p>
            <w:pPr>
              <w:pStyle w:val="0"/>
              <w:jc w:val="center"/>
            </w:pPr>
            <w:r>
              <w:rPr>
                <w:sz w:val="20"/>
              </w:rPr>
              <w:t xml:space="preserve">ДС1</w:t>
            </w:r>
          </w:p>
        </w:tc>
        <w:tc>
          <w:tcPr>
            <w:tcW w:w="794" w:type="dxa"/>
          </w:tcPr>
          <w:p>
            <w:pPr>
              <w:pStyle w:val="0"/>
              <w:jc w:val="center"/>
            </w:pPr>
            <w:r>
              <w:rPr>
                <w:sz w:val="20"/>
              </w:rPr>
              <w:t xml:space="preserve">ДС2</w:t>
            </w:r>
          </w:p>
        </w:tc>
        <w:tc>
          <w:tcPr>
            <w:tcW w:w="794" w:type="dxa"/>
          </w:tcPr>
          <w:p>
            <w:pPr>
              <w:pStyle w:val="0"/>
              <w:jc w:val="center"/>
            </w:pPr>
            <w:r>
              <w:rPr>
                <w:sz w:val="20"/>
              </w:rPr>
              <w:t xml:space="preserve">ДС3</w:t>
            </w:r>
          </w:p>
        </w:tc>
        <w:tc>
          <w:tcPr>
            <w:tcW w:w="708" w:type="dxa"/>
          </w:tcPr>
          <w:p>
            <w:pPr>
              <w:pStyle w:val="0"/>
              <w:jc w:val="center"/>
            </w:pPr>
            <w:r>
              <w:rPr>
                <w:sz w:val="20"/>
              </w:rPr>
              <w:t xml:space="preserve">ДС4</w:t>
            </w:r>
          </w:p>
        </w:tc>
        <w:tc>
          <w:tcPr>
            <w:tcW w:w="1134" w:type="dxa"/>
          </w:tcPr>
          <w:p>
            <w:pPr>
              <w:pStyle w:val="0"/>
              <w:jc w:val="center"/>
            </w:pPr>
            <w:r>
              <w:rPr>
                <w:sz w:val="20"/>
              </w:rPr>
              <w:t xml:space="preserve">всего</w:t>
            </w:r>
          </w:p>
        </w:tc>
        <w:tc>
          <w:tcPr>
            <w:tcW w:w="709" w:type="dxa"/>
          </w:tcPr>
          <w:p>
            <w:pPr>
              <w:pStyle w:val="0"/>
              <w:jc w:val="center"/>
            </w:pPr>
            <w:r>
              <w:rPr>
                <w:sz w:val="20"/>
              </w:rPr>
              <w:t xml:space="preserve">ДС1</w:t>
            </w:r>
          </w:p>
        </w:tc>
        <w:tc>
          <w:tcPr>
            <w:tcW w:w="737" w:type="dxa"/>
          </w:tcPr>
          <w:p>
            <w:pPr>
              <w:pStyle w:val="0"/>
              <w:jc w:val="center"/>
            </w:pPr>
            <w:r>
              <w:rPr>
                <w:sz w:val="20"/>
              </w:rPr>
              <w:t xml:space="preserve">ДС2</w:t>
            </w:r>
          </w:p>
        </w:tc>
        <w:tc>
          <w:tcPr>
            <w:tcW w:w="737" w:type="dxa"/>
          </w:tcPr>
          <w:p>
            <w:pPr>
              <w:pStyle w:val="0"/>
              <w:jc w:val="center"/>
            </w:pPr>
            <w:r>
              <w:rPr>
                <w:sz w:val="20"/>
              </w:rPr>
              <w:t xml:space="preserve">ДС3</w:t>
            </w:r>
          </w:p>
        </w:tc>
        <w:tc>
          <w:tcPr>
            <w:tcW w:w="737" w:type="dxa"/>
          </w:tcPr>
          <w:p>
            <w:pPr>
              <w:pStyle w:val="0"/>
              <w:jc w:val="center"/>
            </w:pPr>
            <w:r>
              <w:rPr>
                <w:sz w:val="20"/>
              </w:rPr>
              <w:t xml:space="preserve">ДС4</w:t>
            </w:r>
          </w:p>
        </w:tc>
        <w:tc>
          <w:tcPr>
            <w:vMerge w:val="continue"/>
          </w:tcPr>
          <w:p/>
        </w:tc>
      </w:tr>
      <w:tr>
        <w:tc>
          <w:tcPr>
            <w:tcW w:w="964" w:type="dxa"/>
          </w:tcPr>
          <w:p>
            <w:pPr>
              <w:pStyle w:val="0"/>
              <w:jc w:val="center"/>
            </w:pPr>
            <w:r>
              <w:rPr>
                <w:sz w:val="20"/>
              </w:rPr>
              <w:t xml:space="preserve">1 = 2 + 3 + 4 + 5</w:t>
            </w:r>
          </w:p>
        </w:tc>
        <w:tc>
          <w:tcPr>
            <w:tcW w:w="567" w:type="dxa"/>
          </w:tcPr>
          <w:p>
            <w:pPr>
              <w:pStyle w:val="0"/>
              <w:jc w:val="center"/>
            </w:pPr>
            <w:r>
              <w:rPr>
                <w:sz w:val="20"/>
              </w:rPr>
              <w:t xml:space="preserve">2</w:t>
            </w:r>
          </w:p>
        </w:tc>
        <w:tc>
          <w:tcPr>
            <w:tcW w:w="851" w:type="dxa"/>
          </w:tcPr>
          <w:p>
            <w:pPr>
              <w:pStyle w:val="0"/>
              <w:jc w:val="center"/>
            </w:pPr>
            <w:r>
              <w:rPr>
                <w:sz w:val="20"/>
              </w:rPr>
              <w:t xml:space="preserve">3</w:t>
            </w:r>
          </w:p>
        </w:tc>
        <w:tc>
          <w:tcPr>
            <w:tcW w:w="708" w:type="dxa"/>
          </w:tcPr>
          <w:p>
            <w:pPr>
              <w:pStyle w:val="0"/>
              <w:jc w:val="center"/>
            </w:pPr>
            <w:r>
              <w:rPr>
                <w:sz w:val="20"/>
              </w:rPr>
              <w:t xml:space="preserve">4</w:t>
            </w:r>
          </w:p>
        </w:tc>
        <w:tc>
          <w:tcPr>
            <w:tcW w:w="794" w:type="dxa"/>
          </w:tcPr>
          <w:p>
            <w:pPr>
              <w:pStyle w:val="0"/>
              <w:jc w:val="center"/>
            </w:pPr>
            <w:r>
              <w:rPr>
                <w:sz w:val="20"/>
              </w:rPr>
              <w:t xml:space="preserve">5</w:t>
            </w:r>
          </w:p>
        </w:tc>
        <w:tc>
          <w:tcPr>
            <w:tcW w:w="964" w:type="dxa"/>
          </w:tcPr>
          <w:p>
            <w:pPr>
              <w:pStyle w:val="0"/>
              <w:jc w:val="center"/>
            </w:pPr>
            <w:r>
              <w:rPr>
                <w:sz w:val="20"/>
              </w:rPr>
              <w:t xml:space="preserve">6 = 7 + 8 + 9 + 10</w:t>
            </w:r>
          </w:p>
        </w:tc>
        <w:tc>
          <w:tcPr>
            <w:tcW w:w="709" w:type="dxa"/>
          </w:tcPr>
          <w:p>
            <w:pPr>
              <w:pStyle w:val="0"/>
              <w:jc w:val="center"/>
            </w:pPr>
            <w:r>
              <w:rPr>
                <w:sz w:val="20"/>
              </w:rPr>
              <w:t xml:space="preserve">7</w:t>
            </w:r>
          </w:p>
        </w:tc>
        <w:tc>
          <w:tcPr>
            <w:tcW w:w="794" w:type="dxa"/>
          </w:tcPr>
          <w:p>
            <w:pPr>
              <w:pStyle w:val="0"/>
              <w:jc w:val="center"/>
            </w:pPr>
            <w:r>
              <w:rPr>
                <w:sz w:val="20"/>
              </w:rPr>
              <w:t xml:space="preserve">8</w:t>
            </w:r>
          </w:p>
        </w:tc>
        <w:tc>
          <w:tcPr>
            <w:tcW w:w="794" w:type="dxa"/>
          </w:tcPr>
          <w:p>
            <w:pPr>
              <w:pStyle w:val="0"/>
              <w:jc w:val="center"/>
            </w:pPr>
            <w:r>
              <w:rPr>
                <w:sz w:val="20"/>
              </w:rPr>
              <w:t xml:space="preserve">9</w:t>
            </w:r>
          </w:p>
        </w:tc>
        <w:tc>
          <w:tcPr>
            <w:tcW w:w="708" w:type="dxa"/>
          </w:tcPr>
          <w:p>
            <w:pPr>
              <w:pStyle w:val="0"/>
              <w:jc w:val="center"/>
            </w:pPr>
            <w:r>
              <w:rPr>
                <w:sz w:val="20"/>
              </w:rPr>
              <w:t xml:space="preserve">10</w:t>
            </w:r>
          </w:p>
        </w:tc>
        <w:tc>
          <w:tcPr>
            <w:tcW w:w="1134" w:type="dxa"/>
          </w:tcPr>
          <w:p>
            <w:pPr>
              <w:pStyle w:val="0"/>
              <w:jc w:val="center"/>
            </w:pPr>
            <w:r>
              <w:rPr>
                <w:sz w:val="20"/>
              </w:rPr>
              <w:t xml:space="preserve">11 = 12 + 13 + 14 + 15</w:t>
            </w:r>
          </w:p>
        </w:tc>
        <w:tc>
          <w:tcPr>
            <w:tcW w:w="709" w:type="dxa"/>
          </w:tcPr>
          <w:p>
            <w:pPr>
              <w:pStyle w:val="0"/>
              <w:jc w:val="center"/>
            </w:pPr>
            <w:r>
              <w:rPr>
                <w:sz w:val="20"/>
              </w:rPr>
              <w:t xml:space="preserve">12</w:t>
            </w:r>
          </w:p>
        </w:tc>
        <w:tc>
          <w:tcPr>
            <w:tcW w:w="737" w:type="dxa"/>
          </w:tcPr>
          <w:p>
            <w:pPr>
              <w:pStyle w:val="0"/>
              <w:jc w:val="center"/>
            </w:pPr>
            <w:r>
              <w:rPr>
                <w:sz w:val="20"/>
              </w:rPr>
              <w:t xml:space="preserve">13</w:t>
            </w:r>
          </w:p>
        </w:tc>
        <w:tc>
          <w:tcPr>
            <w:tcW w:w="737" w:type="dxa"/>
          </w:tcPr>
          <w:p>
            <w:pPr>
              <w:pStyle w:val="0"/>
              <w:jc w:val="center"/>
            </w:pPr>
            <w:r>
              <w:rPr>
                <w:sz w:val="20"/>
              </w:rPr>
              <w:t xml:space="preserve">14</w:t>
            </w:r>
          </w:p>
        </w:tc>
        <w:tc>
          <w:tcPr>
            <w:tcW w:w="737" w:type="dxa"/>
          </w:tcPr>
          <w:p>
            <w:pPr>
              <w:pStyle w:val="0"/>
              <w:jc w:val="center"/>
            </w:pPr>
            <w:r>
              <w:rPr>
                <w:sz w:val="20"/>
              </w:rPr>
              <w:t xml:space="preserve">15</w:t>
            </w:r>
          </w:p>
        </w:tc>
        <w:tc>
          <w:tcPr>
            <w:tcW w:w="1474" w:type="dxa"/>
          </w:tcPr>
          <w:p>
            <w:pPr>
              <w:pStyle w:val="0"/>
              <w:jc w:val="center"/>
            </w:pPr>
            <w:r>
              <w:rPr>
                <w:sz w:val="20"/>
              </w:rPr>
              <w:t xml:space="preserve">16 = 6 - 11</w:t>
            </w:r>
          </w:p>
        </w:tc>
      </w:tr>
      <w:tr>
        <w:tc>
          <w:tcPr>
            <w:tcW w:w="964" w:type="dxa"/>
          </w:tcPr>
          <w:p>
            <w:pPr>
              <w:pStyle w:val="0"/>
            </w:pPr>
            <w:r>
              <w:rPr>
                <w:sz w:val="20"/>
              </w:rPr>
            </w:r>
          </w:p>
        </w:tc>
        <w:tc>
          <w:tcPr>
            <w:tcW w:w="567" w:type="dxa"/>
          </w:tcPr>
          <w:p>
            <w:pPr>
              <w:pStyle w:val="0"/>
            </w:pPr>
            <w:r>
              <w:rPr>
                <w:sz w:val="20"/>
              </w:rPr>
            </w:r>
          </w:p>
        </w:tc>
        <w:tc>
          <w:tcPr>
            <w:tcW w:w="851" w:type="dxa"/>
          </w:tcPr>
          <w:p>
            <w:pPr>
              <w:pStyle w:val="0"/>
            </w:pPr>
            <w:r>
              <w:rPr>
                <w:sz w:val="20"/>
              </w:rPr>
            </w:r>
          </w:p>
        </w:tc>
        <w:tc>
          <w:tcPr>
            <w:tcW w:w="708" w:type="dxa"/>
          </w:tcPr>
          <w:p>
            <w:pPr>
              <w:pStyle w:val="0"/>
            </w:pPr>
            <w:r>
              <w:rPr>
                <w:sz w:val="20"/>
              </w:rPr>
            </w:r>
          </w:p>
        </w:tc>
        <w:tc>
          <w:tcPr>
            <w:tcW w:w="794" w:type="dxa"/>
          </w:tcPr>
          <w:p>
            <w:pPr>
              <w:pStyle w:val="0"/>
            </w:pPr>
            <w:r>
              <w:rPr>
                <w:sz w:val="20"/>
              </w:rPr>
            </w:r>
          </w:p>
        </w:tc>
        <w:tc>
          <w:tcPr>
            <w:tcW w:w="964" w:type="dxa"/>
          </w:tcPr>
          <w:p>
            <w:pPr>
              <w:pStyle w:val="0"/>
            </w:pPr>
            <w:r>
              <w:rPr>
                <w:sz w:val="20"/>
              </w:rPr>
            </w:r>
          </w:p>
        </w:tc>
        <w:tc>
          <w:tcPr>
            <w:tcW w:w="709"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08" w:type="dxa"/>
          </w:tcPr>
          <w:p>
            <w:pPr>
              <w:pStyle w:val="0"/>
            </w:pPr>
            <w:r>
              <w:rPr>
                <w:sz w:val="20"/>
              </w:rPr>
            </w:r>
          </w:p>
        </w:tc>
        <w:tc>
          <w:tcPr>
            <w:tcW w:w="1134" w:type="dxa"/>
          </w:tcPr>
          <w:p>
            <w:pPr>
              <w:pStyle w:val="0"/>
            </w:pPr>
            <w:r>
              <w:rPr>
                <w:sz w:val="20"/>
              </w:rPr>
            </w:r>
          </w:p>
        </w:tc>
        <w:tc>
          <w:tcPr>
            <w:tcW w:w="709"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474" w:type="dxa"/>
          </w:tcPr>
          <w:p>
            <w:pPr>
              <w:pStyle w:val="0"/>
            </w:pPr>
            <w:r>
              <w:rPr>
                <w:sz w:val="20"/>
              </w:rPr>
            </w:r>
          </w:p>
        </w:tc>
      </w:tr>
    </w:tbl>
    <w:p>
      <w:pPr>
        <w:sectPr>
          <w:headerReference w:type="default" r:id="rId206"/>
          <w:headerReference w:type="first" r:id="rId206"/>
          <w:footerReference w:type="default" r:id="rId207"/>
          <w:footerReference w:type="first" r:id="rId20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ДС1 - средства бюджета Пермского края;</w:t>
      </w:r>
    </w:p>
    <w:p>
      <w:pPr>
        <w:pStyle w:val="0"/>
        <w:spacing w:before="200" w:line-rule="auto"/>
        <w:ind w:firstLine="540"/>
        <w:jc w:val="both"/>
      </w:pPr>
      <w:r>
        <w:rPr>
          <w:sz w:val="20"/>
        </w:rPr>
        <w:t xml:space="preserve">ДС2 - средства бюджета муниципального образования, за исключением инициативных платежей;</w:t>
      </w:r>
    </w:p>
    <w:p>
      <w:pPr>
        <w:pStyle w:val="0"/>
        <w:spacing w:before="200" w:line-rule="auto"/>
        <w:ind w:firstLine="540"/>
        <w:jc w:val="both"/>
      </w:pPr>
      <w:r>
        <w:rPr>
          <w:sz w:val="20"/>
        </w:rPr>
        <w:t xml:space="preserve">ДС3 - денежные средства граждан;</w:t>
      </w:r>
    </w:p>
    <w:p>
      <w:pPr>
        <w:pStyle w:val="0"/>
        <w:spacing w:before="200" w:line-rule="auto"/>
        <w:ind w:firstLine="540"/>
        <w:jc w:val="both"/>
      </w:pPr>
      <w:r>
        <w:rPr>
          <w:sz w:val="20"/>
        </w:rPr>
        <w:t xml:space="preserve">ДС4 - денежные средства индивидуальных предпринимателей и образованных в соответствии с законодательством Российской Федерации юридических лиц.</w:t>
      </w:r>
    </w:p>
    <w:p>
      <w:pPr>
        <w:pStyle w:val="0"/>
        <w:spacing w:before="200" w:line-rule="auto"/>
        <w:ind w:firstLine="540"/>
        <w:jc w:val="both"/>
      </w:pPr>
      <w:r>
        <w:rPr>
          <w:sz w:val="20"/>
        </w:rPr>
        <w:t xml:space="preserve">2. Достижение показателей результативности использования субсидии, предусмотренных соглашением.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953"/>
        <w:gridCol w:w="964"/>
        <w:gridCol w:w="737"/>
        <w:gridCol w:w="850"/>
      </w:tblGrid>
      <w:tr>
        <w:tc>
          <w:tcPr>
            <w:tcW w:w="567" w:type="dxa"/>
            <w:vAlign w:val="center"/>
          </w:tcPr>
          <w:p>
            <w:pPr>
              <w:pStyle w:val="0"/>
              <w:jc w:val="center"/>
            </w:pPr>
            <w:r>
              <w:rPr>
                <w:sz w:val="20"/>
              </w:rPr>
              <w:t xml:space="preserve">N п/п</w:t>
            </w:r>
          </w:p>
        </w:tc>
        <w:tc>
          <w:tcPr>
            <w:tcW w:w="5953" w:type="dxa"/>
            <w:vAlign w:val="center"/>
          </w:tcPr>
          <w:p>
            <w:pPr>
              <w:pStyle w:val="0"/>
              <w:jc w:val="center"/>
            </w:pPr>
            <w:r>
              <w:rPr>
                <w:sz w:val="20"/>
              </w:rPr>
              <w:t xml:space="preserve">Наименование показателя</w:t>
            </w:r>
          </w:p>
        </w:tc>
        <w:tc>
          <w:tcPr>
            <w:tcW w:w="964" w:type="dxa"/>
            <w:vAlign w:val="center"/>
          </w:tcPr>
          <w:p>
            <w:pPr>
              <w:pStyle w:val="0"/>
              <w:jc w:val="center"/>
            </w:pPr>
            <w:r>
              <w:rPr>
                <w:sz w:val="20"/>
              </w:rPr>
              <w:t xml:space="preserve">Ед. изм.</w:t>
            </w:r>
          </w:p>
        </w:tc>
        <w:tc>
          <w:tcPr>
            <w:tcW w:w="737" w:type="dxa"/>
            <w:vAlign w:val="center"/>
          </w:tcPr>
          <w:p>
            <w:pPr>
              <w:pStyle w:val="0"/>
              <w:jc w:val="center"/>
            </w:pPr>
            <w:r>
              <w:rPr>
                <w:sz w:val="20"/>
              </w:rPr>
              <w:t xml:space="preserve">План</w:t>
            </w:r>
          </w:p>
        </w:tc>
        <w:tc>
          <w:tcPr>
            <w:tcW w:w="850" w:type="dxa"/>
            <w:vAlign w:val="center"/>
          </w:tcPr>
          <w:p>
            <w:pPr>
              <w:pStyle w:val="0"/>
              <w:jc w:val="center"/>
            </w:pPr>
            <w:r>
              <w:rPr>
                <w:sz w:val="20"/>
              </w:rPr>
              <w:t xml:space="preserve">Факт</w:t>
            </w:r>
          </w:p>
        </w:tc>
      </w:tr>
      <w:tr>
        <w:tc>
          <w:tcPr>
            <w:tcW w:w="567" w:type="dxa"/>
          </w:tcPr>
          <w:p>
            <w:pPr>
              <w:pStyle w:val="0"/>
              <w:jc w:val="center"/>
            </w:pPr>
            <w:r>
              <w:rPr>
                <w:sz w:val="20"/>
              </w:rPr>
              <w:t xml:space="preserve">1</w:t>
            </w:r>
          </w:p>
        </w:tc>
        <w:tc>
          <w:tcPr>
            <w:tcW w:w="5953" w:type="dxa"/>
          </w:tcPr>
          <w:p>
            <w:pPr>
              <w:pStyle w:val="0"/>
              <w:jc w:val="center"/>
            </w:pPr>
            <w:r>
              <w:rPr>
                <w:sz w:val="20"/>
              </w:rPr>
              <w:t xml:space="preserve">2</w:t>
            </w:r>
          </w:p>
        </w:tc>
        <w:tc>
          <w:tcPr>
            <w:tcW w:w="964" w:type="dxa"/>
          </w:tcPr>
          <w:p>
            <w:pPr>
              <w:pStyle w:val="0"/>
              <w:jc w:val="center"/>
            </w:pPr>
            <w:r>
              <w:rPr>
                <w:sz w:val="20"/>
              </w:rPr>
              <w:t xml:space="preserve">3</w:t>
            </w:r>
          </w:p>
        </w:tc>
        <w:tc>
          <w:tcPr>
            <w:tcW w:w="737" w:type="dxa"/>
          </w:tcPr>
          <w:p>
            <w:pPr>
              <w:pStyle w:val="0"/>
              <w:jc w:val="center"/>
            </w:pPr>
            <w:r>
              <w:rPr>
                <w:sz w:val="20"/>
              </w:rPr>
              <w:t xml:space="preserve">4</w:t>
            </w:r>
          </w:p>
        </w:tc>
        <w:tc>
          <w:tcPr>
            <w:tcW w:w="850" w:type="dxa"/>
          </w:tcPr>
          <w:p>
            <w:pPr>
              <w:pStyle w:val="0"/>
              <w:jc w:val="center"/>
            </w:pPr>
            <w:r>
              <w:rPr>
                <w:sz w:val="20"/>
              </w:rPr>
              <w:t xml:space="preserve">5</w:t>
            </w:r>
          </w:p>
        </w:tc>
      </w:tr>
      <w:tr>
        <w:tc>
          <w:tcPr>
            <w:tcW w:w="567" w:type="dxa"/>
          </w:tcPr>
          <w:p>
            <w:pPr>
              <w:pStyle w:val="0"/>
              <w:jc w:val="center"/>
            </w:pPr>
            <w:r>
              <w:rPr>
                <w:sz w:val="20"/>
              </w:rPr>
              <w:t xml:space="preserve">1</w:t>
            </w:r>
          </w:p>
        </w:tc>
        <w:tc>
          <w:tcPr>
            <w:tcW w:w="5953" w:type="dxa"/>
          </w:tcPr>
          <w:p>
            <w:pPr>
              <w:pStyle w:val="0"/>
              <w:jc w:val="both"/>
            </w:pPr>
            <w:r>
              <w:rPr>
                <w:sz w:val="20"/>
              </w:rPr>
              <w:t xml:space="preserve">Заключение муниципального(-ых) контракта(-ов) (договора(-ов), соглашения(-й)) в соответствии с действующим законодательством на выполнение работ, поставку товара, оказание услуг для муниципальных нужд в рамках реализации проекта на стоимость проекта с учетом экономии, образовавшейся в результате проведения процедур по определению поставщиков (подрядчиков, исполнителей)</w:t>
            </w:r>
          </w:p>
        </w:tc>
        <w:tc>
          <w:tcPr>
            <w:tcW w:w="964" w:type="dxa"/>
          </w:tcPr>
          <w:p>
            <w:pPr>
              <w:pStyle w:val="0"/>
              <w:jc w:val="center"/>
            </w:pPr>
            <w:r>
              <w:rPr>
                <w:sz w:val="20"/>
              </w:rPr>
              <w:t xml:space="preserve">день</w:t>
            </w:r>
          </w:p>
        </w:tc>
        <w:tc>
          <w:tcPr>
            <w:tcW w:w="737" w:type="dxa"/>
          </w:tcPr>
          <w:p>
            <w:pPr>
              <w:pStyle w:val="0"/>
              <w:jc w:val="center"/>
            </w:pPr>
            <w:r>
              <w:rPr>
                <w:sz w:val="20"/>
              </w:rPr>
              <w:t xml:space="preserve">244</w:t>
            </w:r>
          </w:p>
        </w:tc>
        <w:tc>
          <w:tcPr>
            <w:tcW w:w="850" w:type="dxa"/>
          </w:tcPr>
          <w:p>
            <w:pPr>
              <w:pStyle w:val="0"/>
            </w:pPr>
            <w:r>
              <w:rPr>
                <w:sz w:val="20"/>
              </w:rPr>
            </w:r>
          </w:p>
        </w:tc>
      </w:tr>
      <w:tr>
        <w:tc>
          <w:tcPr>
            <w:tcW w:w="567" w:type="dxa"/>
          </w:tcPr>
          <w:p>
            <w:pPr>
              <w:pStyle w:val="0"/>
              <w:jc w:val="center"/>
            </w:pPr>
            <w:r>
              <w:rPr>
                <w:sz w:val="20"/>
              </w:rPr>
              <w:t xml:space="preserve">2</w:t>
            </w:r>
          </w:p>
        </w:tc>
        <w:tc>
          <w:tcPr>
            <w:tcW w:w="5953" w:type="dxa"/>
          </w:tcPr>
          <w:p>
            <w:pPr>
              <w:pStyle w:val="0"/>
              <w:jc w:val="both"/>
            </w:pPr>
            <w:r>
              <w:rPr>
                <w:sz w:val="20"/>
              </w:rPr>
              <w:t xml:space="preserve">Реализация проекта инициативного бюджетирования в сроки, предусмотренные </w:t>
            </w:r>
            <w:hyperlink w:history="0" w:anchor="P43" w:tooltip="ПОРЯДОК">
              <w:r>
                <w:rPr>
                  <w:sz w:val="20"/>
                  <w:color w:val="0000ff"/>
                </w:rPr>
                <w:t xml:space="preserve">Порядком</w:t>
              </w:r>
            </w:hyperlink>
            <w:r>
              <w:rPr>
                <w:sz w:val="20"/>
              </w:rPr>
              <w:t xml:space="preserve">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утвержденным постановлением Правительства Пермского края от 10 января 2017 г. N 6-п</w:t>
            </w:r>
          </w:p>
        </w:tc>
        <w:tc>
          <w:tcPr>
            <w:tcW w:w="964" w:type="dxa"/>
          </w:tcPr>
          <w:p>
            <w:pPr>
              <w:pStyle w:val="0"/>
              <w:jc w:val="center"/>
            </w:pPr>
            <w:r>
              <w:rPr>
                <w:sz w:val="20"/>
              </w:rPr>
              <w:t xml:space="preserve">день</w:t>
            </w:r>
          </w:p>
        </w:tc>
        <w:tc>
          <w:tcPr>
            <w:tcW w:w="737" w:type="dxa"/>
          </w:tcPr>
          <w:p>
            <w:pPr>
              <w:pStyle w:val="0"/>
              <w:jc w:val="center"/>
            </w:pPr>
            <w:r>
              <w:rPr>
                <w:sz w:val="20"/>
              </w:rPr>
              <w:t xml:space="preserve">365</w:t>
            </w:r>
          </w:p>
        </w:tc>
        <w:tc>
          <w:tcPr>
            <w:tcW w:w="850"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500"/>
        <w:gridCol w:w="2579"/>
        <w:gridCol w:w="211"/>
        <w:gridCol w:w="586"/>
        <w:gridCol w:w="1349"/>
        <w:gridCol w:w="121"/>
        <w:gridCol w:w="340"/>
        <w:gridCol w:w="2381"/>
      </w:tblGrid>
      <w:tr>
        <w:tc>
          <w:tcPr>
            <w:gridSpan w:val="2"/>
            <w:tcW w:w="4079" w:type="dxa"/>
            <w:tcBorders>
              <w:top w:val="nil"/>
              <w:left w:val="nil"/>
              <w:bottom w:val="nil"/>
              <w:right w:val="nil"/>
            </w:tcBorders>
          </w:tcPr>
          <w:p>
            <w:pPr>
              <w:pStyle w:val="0"/>
            </w:pPr>
            <w:r>
              <w:rPr>
                <w:sz w:val="20"/>
              </w:rPr>
              <w:t xml:space="preserve">Представитель инициатора проекта</w:t>
            </w:r>
          </w:p>
        </w:tc>
        <w:tc>
          <w:tcPr>
            <w:gridSpan w:val="3"/>
            <w:tcW w:w="2146"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(подпись)</w:t>
            </w:r>
          </w:p>
        </w:tc>
        <w:tc>
          <w:tcPr>
            <w:gridSpan w:val="3"/>
            <w:tcW w:w="2842" w:type="dxa"/>
            <w:tcBorders>
              <w:top w:val="nil"/>
              <w:left w:val="nil"/>
              <w:bottom w:val="nil"/>
              <w:right w:val="nil"/>
            </w:tcBorders>
          </w:tcPr>
          <w:p>
            <w:pPr>
              <w:pStyle w:val="0"/>
              <w:jc w:val="center"/>
            </w:pPr>
            <w:r>
              <w:rPr>
                <w:sz w:val="20"/>
              </w:rPr>
              <w:t xml:space="preserve">/____________________/</w:t>
            </w:r>
          </w:p>
          <w:p>
            <w:pPr>
              <w:pStyle w:val="0"/>
              <w:jc w:val="center"/>
            </w:pPr>
            <w:r>
              <w:rPr>
                <w:sz w:val="20"/>
              </w:rPr>
              <w:t xml:space="preserve">(ФИО)</w:t>
            </w:r>
          </w:p>
        </w:tc>
      </w:tr>
      <w:tr>
        <w:tc>
          <w:tcPr>
            <w:gridSpan w:val="8"/>
            <w:tcW w:w="9067" w:type="dxa"/>
            <w:tcBorders>
              <w:top w:val="nil"/>
              <w:left w:val="nil"/>
              <w:bottom w:val="nil"/>
              <w:right w:val="nil"/>
            </w:tcBorders>
          </w:tcPr>
          <w:p>
            <w:pPr>
              <w:pStyle w:val="0"/>
            </w:pPr>
            <w:r>
              <w:rPr>
                <w:sz w:val="20"/>
              </w:rPr>
              <w:t xml:space="preserve">Достоверность сведений подтверждаю:</w:t>
            </w:r>
          </w:p>
          <w:p>
            <w:pPr>
              <w:pStyle w:val="0"/>
            </w:pPr>
            <w:r>
              <w:rPr>
                <w:sz w:val="20"/>
              </w:rPr>
            </w:r>
          </w:p>
          <w:p>
            <w:pPr>
              <w:pStyle w:val="0"/>
            </w:pPr>
            <w:r>
              <w:rPr>
                <w:sz w:val="20"/>
              </w:rPr>
              <w:t xml:space="preserve">Глава (глава администрации)</w:t>
            </w:r>
          </w:p>
        </w:tc>
      </w:tr>
      <w:tr>
        <w:tc>
          <w:tcPr>
            <w:gridSpan w:val="4"/>
            <w:tcW w:w="4876" w:type="dxa"/>
            <w:tcBorders>
              <w:top w:val="nil"/>
              <w:left w:val="nil"/>
              <w:bottom w:val="nil"/>
              <w:right w:val="nil"/>
            </w:tcBorders>
          </w:tcPr>
          <w:p>
            <w:pPr>
              <w:pStyle w:val="0"/>
            </w:pPr>
            <w:r>
              <w:rPr>
                <w:sz w:val="20"/>
              </w:rPr>
              <w:t xml:space="preserve">муниципального образования Пермского края</w:t>
            </w:r>
          </w:p>
        </w:tc>
        <w:tc>
          <w:tcPr>
            <w:gridSpan w:val="3"/>
            <w:tcW w:w="1810"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tcW w:w="2381"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(ФИО)</w:t>
            </w:r>
          </w:p>
        </w:tc>
      </w:tr>
      <w:tr>
        <w:tc>
          <w:tcPr>
            <w:gridSpan w:val="8"/>
            <w:tcW w:w="9067" w:type="dxa"/>
            <w:tcBorders>
              <w:top w:val="nil"/>
              <w:left w:val="nil"/>
              <w:bottom w:val="nil"/>
              <w:right w:val="nil"/>
            </w:tcBorders>
          </w:tcPr>
          <w:p>
            <w:pPr>
              <w:pStyle w:val="0"/>
            </w:pPr>
            <w:r>
              <w:rPr>
                <w:sz w:val="20"/>
              </w:rPr>
              <w:t xml:space="preserve">МП</w:t>
            </w:r>
          </w:p>
          <w:p>
            <w:pPr>
              <w:pStyle w:val="0"/>
            </w:pPr>
            <w:r>
              <w:rPr>
                <w:sz w:val="20"/>
              </w:rPr>
            </w:r>
          </w:p>
          <w:p>
            <w:pPr>
              <w:pStyle w:val="0"/>
            </w:pPr>
            <w:r>
              <w:rPr>
                <w:sz w:val="20"/>
              </w:rPr>
              <w:t xml:space="preserve">Руководитель финансового органа</w:t>
            </w:r>
          </w:p>
        </w:tc>
      </w:tr>
      <w:tr>
        <w:tc>
          <w:tcPr>
            <w:gridSpan w:val="4"/>
            <w:tcW w:w="4876" w:type="dxa"/>
            <w:tcBorders>
              <w:top w:val="nil"/>
              <w:left w:val="nil"/>
              <w:bottom w:val="nil"/>
              <w:right w:val="nil"/>
            </w:tcBorders>
          </w:tcPr>
          <w:p>
            <w:pPr>
              <w:pStyle w:val="0"/>
            </w:pPr>
            <w:r>
              <w:rPr>
                <w:sz w:val="20"/>
              </w:rPr>
              <w:t xml:space="preserve">муниципального образования Пермского края</w:t>
            </w:r>
          </w:p>
        </w:tc>
        <w:tc>
          <w:tcPr>
            <w:gridSpan w:val="3"/>
            <w:tcW w:w="1810"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tcW w:w="2381"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(ФИО)</w:t>
            </w:r>
          </w:p>
        </w:tc>
      </w:tr>
      <w:tr>
        <w:tc>
          <w:tcPr>
            <w:gridSpan w:val="8"/>
            <w:tcW w:w="9067" w:type="dxa"/>
            <w:tcBorders>
              <w:top w:val="nil"/>
              <w:left w:val="nil"/>
              <w:bottom w:val="nil"/>
              <w:right w:val="nil"/>
            </w:tcBorders>
          </w:tcPr>
          <w:p>
            <w:pPr>
              <w:pStyle w:val="0"/>
            </w:pPr>
            <w:r>
              <w:rPr>
                <w:sz w:val="20"/>
              </w:rPr>
              <w:t xml:space="preserve">"___" _____________ 20___ г.</w:t>
            </w:r>
          </w:p>
          <w:p>
            <w:pPr>
              <w:pStyle w:val="0"/>
            </w:pPr>
            <w:r>
              <w:rPr>
                <w:sz w:val="20"/>
              </w:rPr>
            </w:r>
          </w:p>
          <w:p>
            <w:pPr>
              <w:pStyle w:val="0"/>
              <w:jc w:val="both"/>
            </w:pPr>
            <w:r>
              <w:rPr>
                <w:sz w:val="20"/>
              </w:rPr>
              <w:t xml:space="preserve">Отметка о дате предоставления отчета в Министерство территориального развития Пермского края "____" ___________ 20 ___ г.</w:t>
            </w:r>
          </w:p>
        </w:tc>
      </w:tr>
      <w:tr>
        <w:tc>
          <w:tcPr>
            <w:tcW w:w="1500" w:type="dxa"/>
            <w:tcBorders>
              <w:top w:val="nil"/>
              <w:left w:val="nil"/>
              <w:bottom w:val="nil"/>
              <w:right w:val="nil"/>
            </w:tcBorders>
          </w:tcPr>
          <w:p>
            <w:pPr>
              <w:pStyle w:val="0"/>
            </w:pPr>
            <w:r>
              <w:rPr>
                <w:sz w:val="20"/>
              </w:rPr>
              <w:t xml:space="preserve">ПРИНЯТ:</w:t>
            </w:r>
          </w:p>
        </w:tc>
        <w:tc>
          <w:tcPr>
            <w:gridSpan w:val="2"/>
            <w:tcW w:w="2790"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(должность ответственного лица)</w:t>
            </w:r>
          </w:p>
        </w:tc>
        <w:tc>
          <w:tcPr>
            <w:gridSpan w:val="3"/>
            <w:tcW w:w="2056"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gridSpan w:val="2"/>
            <w:tcW w:w="2721" w:type="dxa"/>
            <w:tcBorders>
              <w:top w:val="nil"/>
              <w:left w:val="nil"/>
              <w:bottom w:val="nil"/>
              <w:right w:val="nil"/>
            </w:tcBorders>
          </w:tcPr>
          <w:p>
            <w:pPr>
              <w:pStyle w:val="0"/>
              <w:jc w:val="center"/>
            </w:pPr>
            <w:r>
              <w:rPr>
                <w:sz w:val="20"/>
              </w:rPr>
              <w:t xml:space="preserve">/__________________/</w:t>
            </w:r>
          </w:p>
          <w:p>
            <w:pPr>
              <w:pStyle w:val="0"/>
              <w:jc w:val="center"/>
            </w:pPr>
            <w:r>
              <w:rPr>
                <w:sz w:val="20"/>
              </w:rPr>
              <w:t xml:space="preserve">(ФИО)</w:t>
            </w:r>
          </w:p>
        </w:tc>
      </w:tr>
      <w:tr>
        <w:tc>
          <w:tcPr>
            <w:gridSpan w:val="8"/>
            <w:tcW w:w="9067" w:type="dxa"/>
            <w:tcBorders>
              <w:top w:val="nil"/>
              <w:left w:val="nil"/>
              <w:bottom w:val="nil"/>
              <w:right w:val="nil"/>
            </w:tcBorders>
          </w:tcPr>
          <w:p>
            <w:pPr>
              <w:pStyle w:val="0"/>
            </w:pPr>
            <w:r>
              <w:rPr>
                <w:sz w:val="20"/>
              </w:rPr>
              <w:t xml:space="preserve">"___" _____________ 20___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right"/>
      </w:pPr>
      <w:r>
        <w:rPr>
          <w:sz w:val="20"/>
        </w:rPr>
        <w:t xml:space="preserve">к Порядку</w:t>
      </w:r>
    </w:p>
    <w:p>
      <w:pPr>
        <w:pStyle w:val="0"/>
        <w:jc w:val="right"/>
      </w:pPr>
      <w:r>
        <w:rPr>
          <w:sz w:val="20"/>
        </w:rPr>
        <w:t xml:space="preserve">предоставления субсидий</w:t>
      </w:r>
    </w:p>
    <w:p>
      <w:pPr>
        <w:pStyle w:val="0"/>
        <w:jc w:val="right"/>
      </w:pPr>
      <w:r>
        <w:rPr>
          <w:sz w:val="20"/>
        </w:rPr>
        <w:t xml:space="preserve">из бюджета Пермского края</w:t>
      </w:r>
    </w:p>
    <w:p>
      <w:pPr>
        <w:pStyle w:val="0"/>
        <w:jc w:val="right"/>
      </w:pPr>
      <w:r>
        <w:rPr>
          <w:sz w:val="20"/>
        </w:rPr>
        <w:t xml:space="preserve">бюджетам муниципальных</w:t>
      </w:r>
    </w:p>
    <w:p>
      <w:pPr>
        <w:pStyle w:val="0"/>
        <w:jc w:val="right"/>
      </w:pPr>
      <w:r>
        <w:rPr>
          <w:sz w:val="20"/>
        </w:rPr>
        <w:t xml:space="preserve">образований Пермского края</w:t>
      </w:r>
    </w:p>
    <w:p>
      <w:pPr>
        <w:pStyle w:val="0"/>
        <w:jc w:val="right"/>
      </w:pPr>
      <w:r>
        <w:rPr>
          <w:sz w:val="20"/>
        </w:rPr>
        <w:t xml:space="preserve">на софинансирование проектов</w:t>
      </w:r>
    </w:p>
    <w:p>
      <w:pPr>
        <w:pStyle w:val="0"/>
        <w:jc w:val="right"/>
      </w:pPr>
      <w:r>
        <w:rPr>
          <w:sz w:val="20"/>
        </w:rPr>
        <w:t xml:space="preserve">инициативного бюджетирования</w:t>
      </w:r>
    </w:p>
    <w:p>
      <w:pPr>
        <w:pStyle w:val="0"/>
        <w:jc w:val="right"/>
      </w:pPr>
      <w:r>
        <w:rPr>
          <w:sz w:val="20"/>
        </w:rPr>
        <w:t xml:space="preserve">в Пермском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10"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r>
                <w:rPr>
                  <w:sz w:val="20"/>
                  <w:color w:val="0000ff"/>
                </w:rPr>
                <w:t xml:space="preserve">Постановления</w:t>
              </w:r>
            </w:hyperlink>
            <w:r>
              <w:rPr>
                <w:sz w:val="20"/>
                <w:color w:val="392c69"/>
              </w:rPr>
              <w:t xml:space="preserve"> Правительства Пермского края от 21.05.2021 N 313-п)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2721"/>
        <w:gridCol w:w="2665"/>
        <w:gridCol w:w="3685"/>
      </w:tblGrid>
      <w:tr>
        <w:tc>
          <w:tcPr>
            <w:gridSpan w:val="3"/>
            <w:tcW w:w="9071" w:type="dxa"/>
            <w:tcBorders>
              <w:top w:val="nil"/>
              <w:left w:val="nil"/>
              <w:bottom w:val="nil"/>
              <w:right w:val="nil"/>
            </w:tcBorders>
          </w:tcPr>
          <w:bookmarkStart w:id="1160" w:name="P1160"/>
          <w:bookmarkEnd w:id="1160"/>
          <w:p>
            <w:pPr>
              <w:pStyle w:val="0"/>
              <w:jc w:val="center"/>
            </w:pPr>
            <w:r>
              <w:rPr>
                <w:sz w:val="20"/>
              </w:rPr>
              <w:t xml:space="preserve">СОГЛАСИЕ</w:t>
            </w:r>
          </w:p>
          <w:p>
            <w:pPr>
              <w:pStyle w:val="0"/>
              <w:jc w:val="center"/>
            </w:pPr>
            <w:r>
              <w:rPr>
                <w:sz w:val="20"/>
              </w:rPr>
              <w:t xml:space="preserve">на обработку персональных данных</w:t>
            </w:r>
          </w:p>
        </w:tc>
      </w:tr>
      <w:tr>
        <w:tc>
          <w:tcPr>
            <w:gridSpan w:val="3"/>
            <w:tcW w:w="9071" w:type="dxa"/>
            <w:tcBorders>
              <w:top w:val="nil"/>
              <w:left w:val="nil"/>
              <w:bottom w:val="nil"/>
              <w:right w:val="nil"/>
            </w:tcBorders>
          </w:tcPr>
          <w:p>
            <w:pPr>
              <w:pStyle w:val="0"/>
              <w:ind w:firstLine="283"/>
              <w:jc w:val="both"/>
            </w:pPr>
            <w:r>
              <w:rPr>
                <w:sz w:val="20"/>
              </w:rPr>
              <w:t xml:space="preserve">Я, ____________________________________________________________________,</w:t>
            </w:r>
          </w:p>
          <w:p>
            <w:pPr>
              <w:pStyle w:val="0"/>
              <w:ind w:left="849"/>
            </w:pPr>
            <w:r>
              <w:rPr>
                <w:sz w:val="20"/>
              </w:rPr>
              <w:t xml:space="preserve">(фамилия, имя, отчество субъекта персональных данных и дата рождения)</w:t>
            </w:r>
          </w:p>
          <w:p>
            <w:pPr>
              <w:pStyle w:val="0"/>
              <w:jc w:val="both"/>
            </w:pPr>
            <w:r>
              <w:rPr>
                <w:sz w:val="20"/>
              </w:rPr>
              <w:t xml:space="preserve">документ, удостоверяющий личность ________________________________________,</w:t>
            </w:r>
          </w:p>
          <w:p>
            <w:pPr>
              <w:pStyle w:val="0"/>
              <w:ind w:left="3962"/>
              <w:jc w:val="both"/>
            </w:pPr>
            <w:r>
              <w:rPr>
                <w:sz w:val="20"/>
              </w:rPr>
              <w:t xml:space="preserve">(серия, номер документа, кем и когда выдан)</w:t>
            </w:r>
          </w:p>
          <w:p>
            <w:pPr>
              <w:pStyle w:val="0"/>
              <w:jc w:val="both"/>
            </w:pPr>
            <w:r>
              <w:rPr>
                <w:sz w:val="20"/>
              </w:rPr>
              <w:t xml:space="preserve">зарегистрированный(-ая) по адресу: __________________________________________</w:t>
            </w:r>
          </w:p>
          <w:p>
            <w:pPr>
              <w:pStyle w:val="0"/>
              <w:jc w:val="both"/>
            </w:pPr>
            <w:r>
              <w:rPr>
                <w:sz w:val="20"/>
              </w:rPr>
              <w:t xml:space="preserve">_________________________________________________________________________, в соответствии со </w:t>
            </w:r>
            <w:hyperlink w:history="0" r:id="rId211" w:tooltip="Федеральный закон от 27.07.2006 N 152-ФЗ (ред. от 02.07.2021) &quot;О персональных данных&quot; {КонсультантПлюс}">
              <w:r>
                <w:rPr>
                  <w:sz w:val="20"/>
                  <w:color w:val="0000ff"/>
                </w:rPr>
                <w:t xml:space="preserve">статьей 9</w:t>
              </w:r>
            </w:hyperlink>
            <w:r>
              <w:rPr>
                <w:sz w:val="20"/>
              </w:rPr>
              <w:t xml:space="preserve"> Федерального закона от 27 июля 2006 г. N 152-ФЗ "О персональных данных" даю свое согласие _________________________________________________________________________</w:t>
            </w:r>
          </w:p>
          <w:p>
            <w:pPr>
              <w:pStyle w:val="0"/>
              <w:jc w:val="both"/>
            </w:pPr>
            <w:r>
              <w:rPr>
                <w:sz w:val="20"/>
              </w:rPr>
              <w:t xml:space="preserve">_________________________________________________________________________</w:t>
            </w:r>
          </w:p>
          <w:p>
            <w:pPr>
              <w:pStyle w:val="0"/>
              <w:jc w:val="center"/>
            </w:pPr>
            <w:r>
              <w:rPr>
                <w:sz w:val="20"/>
              </w:rPr>
              <w:t xml:space="preserve">(наименование и адрес администрации муниципального образования)</w:t>
            </w:r>
          </w:p>
          <w:p>
            <w:pPr>
              <w:pStyle w:val="0"/>
              <w:jc w:val="both"/>
            </w:pPr>
            <w:r>
              <w:rPr>
                <w:sz w:val="20"/>
              </w:rPr>
              <w:t xml:space="preserve">и Министерству территориального развития Пермского края (614006, г. Пермь, ул. Куйбышева, д. 14) на обработку моих персональных данных, включающих фамилию, имя, отчество, дату рождения, данные паспорта гражданина Российской Федерации, адрес регистрации, адрес электронной почты, номер контактного телефона, предоставляемых мною в соответствии с муниципальными правовыми актами и нормативными правовыми актами Пермского края для участия в конкурсных отборах проектов инициативного бюджетирования на уровне муниципального образования и на уровне Пермского края в целях реализации мероприятий </w:t>
            </w:r>
            <w:hyperlink w:history="0" r:id="rId212" w:tooltip="Постановление Правительства Пермского края от 01.10.2013 N 1305-п (ред. от 13.05.2022) &quot;Об утверждении государственной программы Пермского края &quot;Региональная политика и развитие территорий&quot; {КонсультантПлюс}">
              <w:r>
                <w:rPr>
                  <w:sz w:val="20"/>
                  <w:color w:val="0000ff"/>
                </w:rPr>
                <w:t xml:space="preserve">подпрограммы</w:t>
              </w:r>
            </w:hyperlink>
            <w:r>
              <w:rPr>
                <w:sz w:val="20"/>
              </w:rPr>
              <w:t xml:space="preserve"> "Поддержка проектов местных инициатив" государственной программы Пермского края "Региональная политика и развитие территорий", утвержденной постановлением Правительства Пермского края от 01 октября 2013 г. N 1305-п.</w:t>
            </w:r>
          </w:p>
          <w:p>
            <w:pPr>
              <w:pStyle w:val="0"/>
              <w:ind w:firstLine="283"/>
              <w:jc w:val="both"/>
            </w:pPr>
            <w:r>
              <w:rPr>
                <w:sz w:val="20"/>
              </w:rPr>
              <w:t xml:space="preserve">Согласен (согласна) на совершение действий, предусмотренных </w:t>
            </w:r>
            <w:hyperlink w:history="0" r:id="rId213" w:tooltip="Федеральный закон от 27.07.2006 N 152-ФЗ (ред. от 02.07.2021) &quot;О персональных данных&quot; {КонсультантПлюс}">
              <w:r>
                <w:rPr>
                  <w:sz w:val="20"/>
                  <w:color w:val="0000ff"/>
                </w:rPr>
                <w:t xml:space="preserve">пунктом 3 части 1 статьи 3</w:t>
              </w:r>
            </w:hyperlink>
            <w:r>
              <w:rPr>
                <w:sz w:val="20"/>
              </w:rPr>
              <w:t xml:space="preserve"> Федерального закона от 27 июля 2006 г. N 152-ФЗ "О персональных данных".</w:t>
            </w:r>
          </w:p>
          <w:p>
            <w:pPr>
              <w:pStyle w:val="0"/>
              <w:ind w:firstLine="283"/>
              <w:jc w:val="both"/>
            </w:pPr>
            <w:r>
              <w:rPr>
                <w:sz w:val="20"/>
              </w:rPr>
              <w:t xml:space="preserve">Настоящее согласие действует со дня его подписания до дня отзыва его мной в письменной форме.</w:t>
            </w:r>
          </w:p>
        </w:tc>
      </w:tr>
      <w:tr>
        <w:tc>
          <w:tcPr>
            <w:tcW w:w="2721" w:type="dxa"/>
            <w:tcBorders>
              <w:top w:val="nil"/>
              <w:left w:val="nil"/>
              <w:bottom w:val="nil"/>
              <w:right w:val="nil"/>
            </w:tcBorders>
          </w:tcPr>
          <w:p>
            <w:pPr>
              <w:pStyle w:val="0"/>
              <w:jc w:val="center"/>
            </w:pPr>
            <w:r>
              <w:rPr>
                <w:sz w:val="20"/>
              </w:rPr>
              <w:t xml:space="preserve">____________________</w:t>
            </w:r>
          </w:p>
          <w:p>
            <w:pPr>
              <w:pStyle w:val="0"/>
              <w:jc w:val="center"/>
            </w:pPr>
            <w:r>
              <w:rPr>
                <w:sz w:val="20"/>
              </w:rPr>
              <w:t xml:space="preserve">(дата)</w:t>
            </w:r>
          </w:p>
        </w:tc>
        <w:tc>
          <w:tcPr>
            <w:tcW w:w="2665" w:type="dxa"/>
            <w:tcBorders>
              <w:top w:val="nil"/>
              <w:left w:val="nil"/>
              <w:bottom w:val="nil"/>
              <w:right w:val="nil"/>
            </w:tcBorders>
          </w:tcPr>
          <w:p>
            <w:pPr>
              <w:pStyle w:val="0"/>
              <w:jc w:val="center"/>
            </w:pPr>
            <w:r>
              <w:rPr>
                <w:sz w:val="20"/>
              </w:rPr>
              <w:t xml:space="preserve">___________________</w:t>
            </w:r>
          </w:p>
          <w:p>
            <w:pPr>
              <w:pStyle w:val="0"/>
              <w:jc w:val="center"/>
            </w:pPr>
            <w:r>
              <w:rPr>
                <w:sz w:val="20"/>
              </w:rPr>
              <w:t xml:space="preserve">(подпись)</w:t>
            </w:r>
          </w:p>
        </w:tc>
        <w:tc>
          <w:tcPr>
            <w:tcW w:w="3685"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w:t>
      </w:r>
    </w:p>
    <w:p>
      <w:pPr>
        <w:pStyle w:val="0"/>
        <w:jc w:val="right"/>
      </w:pPr>
      <w:r>
        <w:rPr>
          <w:sz w:val="20"/>
        </w:rPr>
        <w:t xml:space="preserve">Пермского края</w:t>
      </w:r>
    </w:p>
    <w:p>
      <w:pPr>
        <w:pStyle w:val="0"/>
        <w:jc w:val="right"/>
      </w:pPr>
      <w:r>
        <w:rPr>
          <w:sz w:val="20"/>
        </w:rPr>
        <w:t xml:space="preserve">от 10.01.2017 N 6-п</w:t>
      </w:r>
    </w:p>
    <w:p>
      <w:pPr>
        <w:pStyle w:val="0"/>
        <w:jc w:val="both"/>
      </w:pPr>
      <w:r>
        <w:rPr>
          <w:sz w:val="20"/>
        </w:rPr>
      </w:r>
    </w:p>
    <w:p>
      <w:pPr>
        <w:pStyle w:val="2"/>
        <w:jc w:val="center"/>
      </w:pPr>
      <w:r>
        <w:rPr>
          <w:sz w:val="20"/>
        </w:rPr>
        <w:t xml:space="preserve">ПОРЯДОК</w:t>
      </w:r>
    </w:p>
    <w:p>
      <w:pPr>
        <w:pStyle w:val="2"/>
        <w:jc w:val="center"/>
      </w:pPr>
      <w:r>
        <w:rPr>
          <w:sz w:val="20"/>
        </w:rPr>
        <w:t xml:space="preserve">ПРОВЕДЕНИЯ КОНКУРСНОГО ОТБОРА ПРОЕКТОВ ИНИЦИАТИВНОГО</w:t>
      </w:r>
    </w:p>
    <w:p>
      <w:pPr>
        <w:pStyle w:val="2"/>
        <w:jc w:val="center"/>
      </w:pPr>
      <w:r>
        <w:rPr>
          <w:sz w:val="20"/>
        </w:rPr>
        <w:t xml:space="preserve">БЮДЖЕТИРОВАНИЯ КРАЕВОЙ КОНКУРСНОЙ КОМИССИЕЙ ИНИЦИАТИВНОГО</w:t>
      </w:r>
    </w:p>
    <w:p>
      <w:pPr>
        <w:pStyle w:val="2"/>
        <w:jc w:val="center"/>
      </w:pPr>
      <w:r>
        <w:rPr>
          <w:sz w:val="20"/>
        </w:rPr>
        <w:t xml:space="preserve">БЮДЖЕТИРОВАНИЯ</w:t>
      </w:r>
    </w:p>
    <w:p>
      <w:pPr>
        <w:pStyle w:val="0"/>
        <w:jc w:val="both"/>
      </w:pPr>
      <w:r>
        <w:rPr>
          <w:sz w:val="20"/>
        </w:rPr>
      </w:r>
    </w:p>
    <w:p>
      <w:pPr>
        <w:pStyle w:val="0"/>
        <w:ind w:firstLine="540"/>
        <w:jc w:val="both"/>
      </w:pPr>
      <w:r>
        <w:rPr>
          <w:sz w:val="20"/>
        </w:rPr>
        <w:t xml:space="preserve">Утратил силу. - </w:t>
      </w:r>
      <w:hyperlink w:history="0" r:id="rId214" w:tooltip="Постановление Правительства Пермского края от 02.10.2018 N 555-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и Порядка проведения конкурсного отбора проектов инициативного бюджетирования краевой конкурсной комиссией инициативного бюджетирования&quot; {КонсультантПлюс}">
        <w:r>
          <w:rPr>
            <w:sz w:val="20"/>
            <w:color w:val="0000ff"/>
          </w:rPr>
          <w:t xml:space="preserve">Постановление</w:t>
        </w:r>
      </w:hyperlink>
      <w:r>
        <w:rPr>
          <w:sz w:val="20"/>
        </w:rPr>
        <w:t xml:space="preserve"> Правительства Пермского края от 02.10.2018 N 555-п.</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Пермского края от 10.01.2017 N 6-п</w:t>
            <w:br/>
            <w:t>(ред. от 29.06.2022)</w:t>
            <w:br/>
            <w:t>"Об утверждении Порядка предоставлен...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01.08.2022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Пермского края от 10.01.2017 N 6-п</w:t>
            <w:br/>
            <w:t>(ред. от 29.06.2022)</w:t>
            <w:br/>
            <w:t>"Об утверждении Порядка предоставлен...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01.08.2022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453A2B17A48D2BB669C8EC3E765ED7C2E10B9BEE6435B29F90BA0B79F004B27869A51462917F7F4280A7D143DD89A2FCD0AE0E129632060E2F9856A3DC3M" TargetMode = "External"/>
	<Relationship Id="rId8" Type="http://schemas.openxmlformats.org/officeDocument/2006/relationships/hyperlink" Target="consultantplus://offline/ref=7453A2B17A48D2BB669C8EC3E765ED7C2E10B9BEE6435628F80BA0B79F004B27869A51462917F7F4280A7D143DD89A2FCD0AE0E129632060E2F9856A3DC3M" TargetMode = "External"/>
	<Relationship Id="rId9" Type="http://schemas.openxmlformats.org/officeDocument/2006/relationships/hyperlink" Target="consultantplus://offline/ref=7453A2B17A48D2BB669C8EC3E765ED7C2E10B9BEE6425B22F608A0B79F004B27869A51462917F7F4280A7D143DD89A2FCD0AE0E129632060E2F9856A3DC3M" TargetMode = "External"/>
	<Relationship Id="rId10" Type="http://schemas.openxmlformats.org/officeDocument/2006/relationships/hyperlink" Target="consultantplus://offline/ref=7453A2B17A48D2BB669C8EC3E765ED7C2E10B9BEE642572BFE0FA0B79F004B27869A51462917F7F4280A7D143DD89A2FCD0AE0E129632060E2F9856A3DC3M" TargetMode = "External"/>
	<Relationship Id="rId11" Type="http://schemas.openxmlformats.org/officeDocument/2006/relationships/hyperlink" Target="consultantplus://offline/ref=7453A2B17A48D2BB669C8EC3E765ED7C2E10B9BEE6415E28FE0FA0B79F004B27869A51462917F7F4280A7D143DD89A2FCD0AE0E129632060E2F9856A3DC3M" TargetMode = "External"/>
	<Relationship Id="rId12" Type="http://schemas.openxmlformats.org/officeDocument/2006/relationships/hyperlink" Target="consultantplus://offline/ref=7453A2B17A48D2BB669C8EC3E765ED7C2E10B9BEE6415823F70FA0B79F004B27869A51462917F7F4280A7D143DD89A2FCD0AE0E129632060E2F9856A3DC3M" TargetMode = "External"/>
	<Relationship Id="rId13" Type="http://schemas.openxmlformats.org/officeDocument/2006/relationships/hyperlink" Target="consultantplus://offline/ref=7453A2B17A48D2BB669C8EC3E765ED7C2E10B9BEE6475B29FB0EA0B79F004B27869A51462917F7F4280A7D143DD89A2FCD0AE0E129632060E2F9856A3DC3M" TargetMode = "External"/>
	<Relationship Id="rId14" Type="http://schemas.openxmlformats.org/officeDocument/2006/relationships/hyperlink" Target="consultantplus://offline/ref=7453A2B17A48D2BB669C8EC3E765ED7C2E10B9BEE6405722F901A0B79F004B27869A51462917F7F4280A7D143DD89A2FCD0AE0E129632060E2F9856A3DC3M" TargetMode = "External"/>
	<Relationship Id="rId15" Type="http://schemas.openxmlformats.org/officeDocument/2006/relationships/hyperlink" Target="consultantplus://offline/ref=7453A2B17A48D2BB669C8EC3E765ED7C2E10B9BEE6475E2DF701A0B79F004B27869A51462917F7F4280A7D143DD89A2FCD0AE0E129632060E2F9856A3DC3M" TargetMode = "External"/>
	<Relationship Id="rId16" Type="http://schemas.openxmlformats.org/officeDocument/2006/relationships/hyperlink" Target="consultantplus://offline/ref=7453A2B17A48D2BB669C8EC3E765ED7C2E10B9BEE6475C23FD01A0B79F004B27869A51462917F7F4280A7D143DD89A2FCD0AE0E129632060E2F9856A3DC3M" TargetMode = "External"/>
	<Relationship Id="rId17" Type="http://schemas.openxmlformats.org/officeDocument/2006/relationships/hyperlink" Target="consultantplus://offline/ref=7453A2B17A48D2BB669C8EC3E765ED7C2E10B9BEE6465D2CF60BA0B79F004B27869A51462917F7F4280A7D143DD89A2FCD0AE0E129632060E2F9856A3DC3M" TargetMode = "External"/>
	<Relationship Id="rId18" Type="http://schemas.openxmlformats.org/officeDocument/2006/relationships/hyperlink" Target="consultantplus://offline/ref=7453A2B17A48D2BB669C8EC3E765ED7C2E10B9BEE6465A2EF800A0B79F004B27869A51462917F7F4280A7D143DD89A2FCD0AE0E129632060E2F9856A3DC3M" TargetMode = "External"/>
	<Relationship Id="rId19" Type="http://schemas.openxmlformats.org/officeDocument/2006/relationships/hyperlink" Target="consultantplus://offline/ref=7453A2B17A48D2BB669C8EC3E765ED7C2E10B9BEE6465922FF0BA0B79F004B27869A51462917F7F4280A7D143DD89A2FCD0AE0E129632060E2F9856A3DC3M" TargetMode = "External"/>
	<Relationship Id="rId20" Type="http://schemas.openxmlformats.org/officeDocument/2006/relationships/hyperlink" Target="consultantplus://offline/ref=7453A2B17A48D2BB669C8EC3E765ED7C2E10B9BEE6455B22F709A0B79F004B27869A51462917F7F4280A7D153CD89A2FCD0AE0E129632060E2F9856A3DC3M" TargetMode = "External"/>
	<Relationship Id="rId21" Type="http://schemas.openxmlformats.org/officeDocument/2006/relationships/hyperlink" Target="consultantplus://offline/ref=7453A2B17A48D2BB669C8EC3E765ED7C2E10B9BEE645572FFA0EA0B79F004B27869A51462917F7F4280A7D143DD89A2FCD0AE0E129632060E2F9856A3DC3M" TargetMode = "External"/>
	<Relationship Id="rId22" Type="http://schemas.openxmlformats.org/officeDocument/2006/relationships/hyperlink" Target="consultantplus://offline/ref=7453A2B17A48D2BB669C8EC3E765ED7C2E10B9BEE6455C2EFE01A0B79F004B27869A51462917F7F4280A7C1531D89A2FCD0AE0E129632060E2F9856A3DC3M" TargetMode = "External"/>
	<Relationship Id="rId23" Type="http://schemas.openxmlformats.org/officeDocument/2006/relationships/hyperlink" Target="consultantplus://offline/ref=7453A2B17A48D2BB669C90CEF109B0772219E5B2E641547DA25CA6E0C0504D72C6DA57116F50F2FE7C5B394135D3CF608957F3E3287F32C2M" TargetMode = "External"/>
	<Relationship Id="rId24" Type="http://schemas.openxmlformats.org/officeDocument/2006/relationships/hyperlink" Target="consultantplus://offline/ref=7453A2B17A48D2BB669C8EC3E765ED7C2E10B9BEE646592DFB0EA0B79F004B27869A51462917F7F4280F75173CD89A2FCD0AE0E129632060E2F9856A3DC3M" TargetMode = "External"/>
	<Relationship Id="rId25" Type="http://schemas.openxmlformats.org/officeDocument/2006/relationships/hyperlink" Target="consultantplus://offline/ref=7453A2B17A48D2BB669C8EC3E765ED7C2E10B9BEE646592EFC00A0B79F004B27869A51462917F7F4280A7D1130D89A2FCD0AE0E129632060E2F9856A3DC3M" TargetMode = "External"/>
	<Relationship Id="rId26" Type="http://schemas.openxmlformats.org/officeDocument/2006/relationships/hyperlink" Target="consultantplus://offline/ref=7453A2B17A48D2BB669C8EC3E765ED7C2E10B9BEE642572BFE0FA0B79F004B27869A51462917F7F4280A7D1430D89A2FCD0AE0E129632060E2F9856A3DC3M" TargetMode = "External"/>
	<Relationship Id="rId27" Type="http://schemas.openxmlformats.org/officeDocument/2006/relationships/hyperlink" Target="consultantplus://offline/ref=7453A2B17A48D2BB669C8EC3E765ED7C2E10B9BEE6455B22F709A0B79F004B27869A51462917F7F4280A7D153CD89A2FCD0AE0E129632060E2F9856A3DC3M" TargetMode = "External"/>
	<Relationship Id="rId28" Type="http://schemas.openxmlformats.org/officeDocument/2006/relationships/hyperlink" Target="consultantplus://offline/ref=7453A2B17A48D2BB669C8EC3E765ED7C2E10B9BEE642572BFE0FA0B79F004B27869A51462917F7F4280A7D1431D89A2FCD0AE0E129632060E2F9856A3DC3M" TargetMode = "External"/>
	<Relationship Id="rId29" Type="http://schemas.openxmlformats.org/officeDocument/2006/relationships/hyperlink" Target="consultantplus://offline/ref=7453A2B17A48D2BB669C8EC3E765ED7C2E10B9BEE6415E28FE0FA0B79F004B27869A51462917F7F4280A7D143DD89A2FCD0AE0E129632060E2F9856A3DC3M" TargetMode = "External"/>
	<Relationship Id="rId30" Type="http://schemas.openxmlformats.org/officeDocument/2006/relationships/hyperlink" Target="consultantplus://offline/ref=7453A2B17A48D2BB669C8EC3E765ED7C2E10B9BEE6415823F70FA0B79F004B27869A51462917F7F4280A7D153AD89A2FCD0AE0E129632060E2F9856A3DC3M" TargetMode = "External"/>
	<Relationship Id="rId31" Type="http://schemas.openxmlformats.org/officeDocument/2006/relationships/hyperlink" Target="consultantplus://offline/ref=7453A2B17A48D2BB669C8EC3E765ED7C2E10B9BEE6475B29FB0EA0B79F004B27869A51462917F7F4280A7D143DD89A2FCD0AE0E129632060E2F9856A3DC3M" TargetMode = "External"/>
	<Relationship Id="rId32" Type="http://schemas.openxmlformats.org/officeDocument/2006/relationships/hyperlink" Target="consultantplus://offline/ref=7453A2B17A48D2BB669C8EC3E765ED7C2E10B9BEE6405722F901A0B79F004B27869A51462917F7F4280A7D143DD89A2FCD0AE0E129632060E2F9856A3DC3M" TargetMode = "External"/>
	<Relationship Id="rId33" Type="http://schemas.openxmlformats.org/officeDocument/2006/relationships/hyperlink" Target="consultantplus://offline/ref=7453A2B17A48D2BB669C8EC3E765ED7C2E10B9BEE6475E2DF701A0B79F004B27869A51462917F7F4280A7D143DD89A2FCD0AE0E129632060E2F9856A3DC3M" TargetMode = "External"/>
	<Relationship Id="rId34" Type="http://schemas.openxmlformats.org/officeDocument/2006/relationships/hyperlink" Target="consultantplus://offline/ref=7453A2B17A48D2BB669C8EC3E765ED7C2E10B9BEE6475C23FD01A0B79F004B27869A51462917F7F4280A7D143DD89A2FCD0AE0E129632060E2F9856A3DC3M" TargetMode = "External"/>
	<Relationship Id="rId35" Type="http://schemas.openxmlformats.org/officeDocument/2006/relationships/hyperlink" Target="consultantplus://offline/ref=7453A2B17A48D2BB669C8EC3E765ED7C2E10B9BEE6465D2CF60BA0B79F004B27869A51462917F7F4280A7D143DD89A2FCD0AE0E129632060E2F9856A3DC3M" TargetMode = "External"/>
	<Relationship Id="rId36" Type="http://schemas.openxmlformats.org/officeDocument/2006/relationships/hyperlink" Target="consultantplus://offline/ref=7453A2B17A48D2BB669C8EC3E765ED7C2E10B9BEE6465A2EF800A0B79F004B27869A51462917F7F4280A7D143DD89A2FCD0AE0E129632060E2F9856A3DC3M" TargetMode = "External"/>
	<Relationship Id="rId37" Type="http://schemas.openxmlformats.org/officeDocument/2006/relationships/hyperlink" Target="consultantplus://offline/ref=7453A2B17A48D2BB669C8EC3E765ED7C2E10B9BEE6465922FF0BA0B79F004B27869A51462917F7F4280A7D143DD89A2FCD0AE0E129632060E2F9856A3DC3M" TargetMode = "External"/>
	<Relationship Id="rId38" Type="http://schemas.openxmlformats.org/officeDocument/2006/relationships/hyperlink" Target="consultantplus://offline/ref=7453A2B17A48D2BB669C8EC3E765ED7C2E10B9BEE645572FFA0EA0B79F004B27869A51462917F7F4280A7D143DD89A2FCD0AE0E129632060E2F9856A3DC3M" TargetMode = "External"/>
	<Relationship Id="rId39" Type="http://schemas.openxmlformats.org/officeDocument/2006/relationships/hyperlink" Target="consultantplus://offline/ref=7453A2B17A48D2BB669C8EC3E765ED7C2E10B9BEE641572CFE0EA0B79F004B27869A51462917F7F4280A7C1531D89A2FCD0AE0E129632060E2F9856A3DC3M" TargetMode = "External"/>
	<Relationship Id="rId40" Type="http://schemas.openxmlformats.org/officeDocument/2006/relationships/hyperlink" Target="consultantplus://offline/ref=7453A2B17A48D2BB669C8EC3E765ED7C2E10B9BEE645572FFA0EA0B79F004B27869A51462917F7F4280A7D1431D89A2FCD0AE0E129632060E2F9856A3DC3M" TargetMode = "External"/>
	<Relationship Id="rId41" Type="http://schemas.openxmlformats.org/officeDocument/2006/relationships/hyperlink" Target="consultantplus://offline/ref=7453A2B17A48D2BB669C8EC3E765ED7C2E10B9BEE646592EFC00A0B79F004B27869A51463B17AFF8280B631430CDCC7E8B35CDM" TargetMode = "External"/>
	<Relationship Id="rId42" Type="http://schemas.openxmlformats.org/officeDocument/2006/relationships/hyperlink" Target="consultantplus://offline/ref=7453A2B17A48D2BB669C8EC3E765ED7C2E10B9BEE6465D2CF60BA0B79F004B27869A51462917F7F4280A7D1431D89A2FCD0AE0E129632060E2F9856A3DC3M" TargetMode = "External"/>
	<Relationship Id="rId43" Type="http://schemas.openxmlformats.org/officeDocument/2006/relationships/hyperlink" Target="consultantplus://offline/ref=7453A2B17A48D2BB669C8EC3E765ED7C2E10B9BEE6415823F70FA0B79F004B27869A51462917F7F4280A7D153DD89A2FCD0AE0E129632060E2F9856A3DC3M" TargetMode = "External"/>
	<Relationship Id="rId44" Type="http://schemas.openxmlformats.org/officeDocument/2006/relationships/hyperlink" Target="consultantplus://offline/ref=7453A2B17A48D2BB669C8EC3E765ED7C2E10B9BEE6465D2CF60BA0B79F004B27869A51462917F7F4280A7D153BD89A2FCD0AE0E129632060E2F9856A3DC3M" TargetMode = "External"/>
	<Relationship Id="rId45" Type="http://schemas.openxmlformats.org/officeDocument/2006/relationships/hyperlink" Target="consultantplus://offline/ref=7453A2B17A48D2BB669C8EC3E765ED7C2E10B9BEE645572FFA0EA0B79F004B27869A51462917F7F4280A7D1538D89A2FCD0AE0E129632060E2F9856A3DC3M" TargetMode = "External"/>
	<Relationship Id="rId46" Type="http://schemas.openxmlformats.org/officeDocument/2006/relationships/hyperlink" Target="consultantplus://offline/ref=7453A2B17A48D2BB669C8EC3E765ED7C2E10B9BEE6465D2CF60BA0B79F004B27869A51462917F7F4280A7D153CD89A2FCD0AE0E129632060E2F9856A3DC3M" TargetMode = "External"/>
	<Relationship Id="rId47" Type="http://schemas.openxmlformats.org/officeDocument/2006/relationships/hyperlink" Target="consultantplus://offline/ref=7453A2B17A48D2BB669C8EC3E765ED7C2E10B9BEE646592EFC00A0B79F004B27869A51463B17AFF8280B631430CDCC7E8B35CDM" TargetMode = "External"/>
	<Relationship Id="rId48" Type="http://schemas.openxmlformats.org/officeDocument/2006/relationships/hyperlink" Target="consultantplus://offline/ref=7453A2B17A48D2BB669C8EC3E765ED7C2E10B9BEE6415823F70FA0B79F004B27869A51462917F7F4280A7D153FD89A2FCD0AE0E129632060E2F9856A3DC3M" TargetMode = "External"/>
	<Relationship Id="rId49" Type="http://schemas.openxmlformats.org/officeDocument/2006/relationships/hyperlink" Target="consultantplus://offline/ref=7453A2B17A48D2BB669C8EC3E765ED7C2E10B9BEE6465D2CF60BA0B79F004B27869A51462917F7F4280A7D153DD89A2FCD0AE0E129632060E2F9856A3DC3M" TargetMode = "External"/>
	<Relationship Id="rId50" Type="http://schemas.openxmlformats.org/officeDocument/2006/relationships/hyperlink" Target="consultantplus://offline/ref=7453A2B17A48D2BB669C8EC3E765ED7C2E10B9BEE645572FFA0EA0B79F004B27869A51462917F7F4280A7D153AD89A2FCD0AE0E129632060E2F9856A3DC3M" TargetMode = "External"/>
	<Relationship Id="rId51" Type="http://schemas.openxmlformats.org/officeDocument/2006/relationships/hyperlink" Target="consultantplus://offline/ref=7453A2B17A48D2BB669C8EC3E765ED7C2E10B9BEE645572FFA0EA0B79F004B27869A51462917F7F4280A7D153CD89A2FCD0AE0E129632060E2F9856A3DC3M" TargetMode = "External"/>
	<Relationship Id="rId52" Type="http://schemas.openxmlformats.org/officeDocument/2006/relationships/hyperlink" Target="consultantplus://offline/ref=7453A2B17A48D2BB669C8EC3E765ED7C2E10B9BEE645572FFA0EA0B79F004B27869A51462917F7F4280A7D153ED89A2FCD0AE0E129632060E2F9856A3DC3M" TargetMode = "External"/>
	<Relationship Id="rId53" Type="http://schemas.openxmlformats.org/officeDocument/2006/relationships/hyperlink" Target="consultantplus://offline/ref=7453A2B17A48D2BB669C8EC3E765ED7C2E10B9BEE645572FFA0EA0B79F004B27869A51462917F7F4280A7D153FD89A2FCD0AE0E129632060E2F9856A3DC3M" TargetMode = "External"/>
	<Relationship Id="rId54" Type="http://schemas.openxmlformats.org/officeDocument/2006/relationships/hyperlink" Target="consultantplus://offline/ref=7453A2B17A48D2BB669C8EC3E765ED7C2E10B9BEE645572FFA0EA0B79F004B27869A51462917F7F4280A7D1530D89A2FCD0AE0E129632060E2F9856A3DC3M" TargetMode = "External"/>
	<Relationship Id="rId55" Type="http://schemas.openxmlformats.org/officeDocument/2006/relationships/hyperlink" Target="consultantplus://offline/ref=7453A2B17A48D2BB669C8EC3E765ED7C2E10B9BEE646592EFC00A0B79F004B27869A51462917F7F4290129457C86C37E8841EDE9367F206A3FCEM" TargetMode = "External"/>
	<Relationship Id="rId56" Type="http://schemas.openxmlformats.org/officeDocument/2006/relationships/hyperlink" Target="consultantplus://offline/ref=7453A2B17A48D2BB669C8EC3E765ED7C2E10B9BEE645572FFA0EA0B79F004B27869A51462917F7F4280A7D1531D89A2FCD0AE0E129632060E2F9856A3DC3M" TargetMode = "External"/>
	<Relationship Id="rId57" Type="http://schemas.openxmlformats.org/officeDocument/2006/relationships/hyperlink" Target="consultantplus://offline/ref=7453A2B17A48D2BB669C8EC3E765ED7C2E10B9BEE645572FFA0EA0B79F004B27869A51462917F7F4280A7D1638D89A2FCD0AE0E129632060E2F9856A3DC3M" TargetMode = "External"/>
	<Relationship Id="rId58" Type="http://schemas.openxmlformats.org/officeDocument/2006/relationships/hyperlink" Target="consultantplus://offline/ref=7453A2B17A48D2BB669C8EC3E765ED7C2E10B9BEE645572FFA0EA0B79F004B27869A51462917F7F4280A7D1639D89A2FCD0AE0E129632060E2F9856A3DC3M" TargetMode = "External"/>
	<Relationship Id="rId59" Type="http://schemas.openxmlformats.org/officeDocument/2006/relationships/hyperlink" Target="consultantplus://offline/ref=7453A2B17A48D2BB669C8EC3E765ED7C2E10B9BEE6465D2CF60BA0B79F004B27869A51462917F7F4280A7D153ED89A2FCD0AE0E129632060E2F9856A3DC3M" TargetMode = "External"/>
	<Relationship Id="rId60" Type="http://schemas.openxmlformats.org/officeDocument/2006/relationships/hyperlink" Target="consultantplus://offline/ref=7453A2B17A48D2BB669C8EC3E765ED7C2E10B9BEE645572FFA0EA0B79F004B27869A51462917F7F4280A7D163AD89A2FCD0AE0E129632060E2F9856A3DC3M" TargetMode = "External"/>
	<Relationship Id="rId61" Type="http://schemas.openxmlformats.org/officeDocument/2006/relationships/hyperlink" Target="consultantplus://offline/ref=7453A2B17A48D2BB669C8EC3E765ED7C2E10B9BEE6415823F70FA0B79F004B27869A51462917F7F4280A7D163ED89A2FCD0AE0E129632060E2F9856A3DC3M" TargetMode = "External"/>
	<Relationship Id="rId62" Type="http://schemas.openxmlformats.org/officeDocument/2006/relationships/hyperlink" Target="consultantplus://offline/ref=7453A2B17A48D2BB669C8EC3E765ED7C2E10B9BEE6475E2DF701A0B79F004B27869A51462917F7F4280A7D163CD89A2FCD0AE0E129632060E2F9856A3DC3M" TargetMode = "External"/>
	<Relationship Id="rId63" Type="http://schemas.openxmlformats.org/officeDocument/2006/relationships/hyperlink" Target="consultantplus://offline/ref=7453A2B17A48D2BB669C8EC3E765ED7C2E10B9BEE6415823F70FA0B79F004B27869A51462917F7F4280A7D163FD89A2FCD0AE0E129632060E2F9856A3DC3M" TargetMode = "External"/>
	<Relationship Id="rId64" Type="http://schemas.openxmlformats.org/officeDocument/2006/relationships/hyperlink" Target="consultantplus://offline/ref=7453A2B17A48D2BB669C8EC3E765ED7C2E10B9BEE6475E2DF701A0B79F004B27869A51462917F7F4280A7D163DD89A2FCD0AE0E129632060E2F9856A3DC3M" TargetMode = "External"/>
	<Relationship Id="rId65" Type="http://schemas.openxmlformats.org/officeDocument/2006/relationships/hyperlink" Target="consultantplus://offline/ref=7453A2B17A48D2BB669C8EC3E765ED7C2E10B9BEE6465D2CF60BA0B79F004B27869A51462917F7F4280A7D113ED89A2FCD0AE0E129632060E2F9856A3DC3M" TargetMode = "External"/>
	<Relationship Id="rId66" Type="http://schemas.openxmlformats.org/officeDocument/2006/relationships/hyperlink" Target="consultantplus://offline/ref=7453A2B17A48D2BB669C8EC3E765ED7C2E10B9BEE645572FFA0EA0B79F004B27869A51462917F7F4280A7D163DD89A2FCD0AE0E129632060E2F9856A3DC3M" TargetMode = "External"/>
	<Relationship Id="rId67" Type="http://schemas.openxmlformats.org/officeDocument/2006/relationships/hyperlink" Target="consultantplus://offline/ref=7453A2B17A48D2BB669C8EC3E765ED7C2E10B9BEE6465D2CF60BA0B79F004B27869A51462917F7F4280A7D1131D89A2FCD0AE0E129632060E2F9856A3DC3M" TargetMode = "External"/>
	<Relationship Id="rId68" Type="http://schemas.openxmlformats.org/officeDocument/2006/relationships/hyperlink" Target="consultantplus://offline/ref=7453A2B17A48D2BB669C8EC3E765ED7C2E10B9BEE645572FFA0EA0B79F004B27869A51462917F7F4280A7D1630D89A2FCD0AE0E129632060E2F9856A3DC3M" TargetMode = "External"/>
	<Relationship Id="rId69" Type="http://schemas.openxmlformats.org/officeDocument/2006/relationships/hyperlink" Target="consultantplus://offline/ref=7453A2B17A48D2BB669C8EC3E765ED7C2E10B9BEE645572FFA0EA0B79F004B27869A51462917F7F4280A7D1631D89A2FCD0AE0E129632060E2F9856A3DC3M" TargetMode = "External"/>
	<Relationship Id="rId70" Type="http://schemas.openxmlformats.org/officeDocument/2006/relationships/hyperlink" Target="consultantplus://offline/ref=7453A2B17A48D2BB669C8EC3E765ED7C2E10B9BEE6415823F70FA0B79F004B27869A51462917F7F4280A7D1630D89A2FCD0AE0E129632060E2F9856A3DC3M" TargetMode = "External"/>
	<Relationship Id="rId71" Type="http://schemas.openxmlformats.org/officeDocument/2006/relationships/hyperlink" Target="consultantplus://offline/ref=7453A2B17A48D2BB669C8EC3E765ED7C2E10B9BEE645572FFA0EA0B79F004B27869A51462917F7F4280A7D1738D89A2FCD0AE0E129632060E2F9856A3DC3M" TargetMode = "External"/>
	<Relationship Id="rId72" Type="http://schemas.openxmlformats.org/officeDocument/2006/relationships/hyperlink" Target="consultantplus://offline/ref=7453A2B17A48D2BB669C8EC3E765ED7C2E10B9BEE6465D2CF60BA0B79F004B27869A51462917F7F4280A7D123FD89A2FCD0AE0E129632060E2F9856A3DC3M" TargetMode = "External"/>
	<Relationship Id="rId73" Type="http://schemas.openxmlformats.org/officeDocument/2006/relationships/hyperlink" Target="consultantplus://offline/ref=7453A2B17A48D2BB669C8EC3E765ED7C2E10B9BEE645572FFA0EA0B79F004B27869A51462917F7F4280A7D173AD89A2FCD0AE0E129632060E2F9856A3DC3M" TargetMode = "External"/>
	<Relationship Id="rId74" Type="http://schemas.openxmlformats.org/officeDocument/2006/relationships/hyperlink" Target="consultantplus://offline/ref=7453A2B17A48D2BB669C8EC3E765ED7C2E10B9BEE6465D2CF60BA0B79F004B27869A51462917F7F4280A7D1230D89A2FCD0AE0E129632060E2F9856A3DC3M" TargetMode = "External"/>
	<Relationship Id="rId75" Type="http://schemas.openxmlformats.org/officeDocument/2006/relationships/hyperlink" Target="consultantplus://offline/ref=7453A2B17A48D2BB669C8EC3E765ED7C2E10B9BEE6465D2CF60BA0B79F004B27869A51462917F7F4280A7D1338D89A2FCD0AE0E129632060E2F9856A3DC3M" TargetMode = "External"/>
	<Relationship Id="rId76" Type="http://schemas.openxmlformats.org/officeDocument/2006/relationships/hyperlink" Target="consultantplus://offline/ref=7453A2B17A48D2BB669C8EC3E765ED7C2E10B9BEE6465D2CF60BA0B79F004B27869A51462917F7F4280A7D1339D89A2FCD0AE0E129632060E2F9856A3DC3M" TargetMode = "External"/>
	<Relationship Id="rId77" Type="http://schemas.openxmlformats.org/officeDocument/2006/relationships/hyperlink" Target="consultantplus://offline/ref=7453A2B17A48D2BB669C8EC3E765ED7C2E10B9BEE6465D2CF60BA0B79F004B27869A51462917F7F4280A7D133AD89A2FCD0AE0E129632060E2F9856A3DC3M" TargetMode = "External"/>
	<Relationship Id="rId78" Type="http://schemas.openxmlformats.org/officeDocument/2006/relationships/hyperlink" Target="consultantplus://offline/ref=7453A2B17A48D2BB669C8EC3E765ED7C2E10B9BEE6465D2CF60BA0B79F004B27869A51462917F7F4280A7D133ED89A2FCD0AE0E129632060E2F9856A3DC3M" TargetMode = "External"/>
	<Relationship Id="rId79" Type="http://schemas.openxmlformats.org/officeDocument/2006/relationships/hyperlink" Target="consultantplus://offline/ref=7453A2B17A48D2BB669C90CEF109B0772219E5B2E546547DA25CA6E0C0504D72C6DA57116B5AF3FE7C5B394135D3CF608957F3E3287F32C2M" TargetMode = "External"/>
	<Relationship Id="rId80" Type="http://schemas.openxmlformats.org/officeDocument/2006/relationships/hyperlink" Target="consultantplus://offline/ref=7453A2B17A48D2BB669C90CEF109B0772219E7B2E246547DA25CA6E0C0504D72C6DA57136A53FAF6210129457C86C37E8841EDE9367F206A3FCEM" TargetMode = "External"/>
	<Relationship Id="rId81" Type="http://schemas.openxmlformats.org/officeDocument/2006/relationships/hyperlink" Target="consultantplus://offline/ref=7453A2B17A48D2BB669C8EC3E765ED7C2E10B9BEE6405722F901A0B79F004B27869A51462917F7F4280A7D153AD89A2FCD0AE0E129632060E2F9856A3DC3M" TargetMode = "External"/>
	<Relationship Id="rId82" Type="http://schemas.openxmlformats.org/officeDocument/2006/relationships/hyperlink" Target="consultantplus://offline/ref=7453A2B17A48D2BB669C8EC3E765ED7C2E10B9BEE645572FFA0EA0B79F004B27869A51462917F7F4280A7D173BD89A2FCD0AE0E129632060E2F9856A3DC3M" TargetMode = "External"/>
	<Relationship Id="rId83" Type="http://schemas.openxmlformats.org/officeDocument/2006/relationships/hyperlink" Target="consultantplus://offline/ref=7453A2B17A48D2BB669C8EC3E765ED7C2E10B9BEE645572FFA0EA0B79F004B27869A51462917F7F4280A7D173DD89A2FCD0AE0E129632060E2F9856A3DC3M" TargetMode = "External"/>
	<Relationship Id="rId84" Type="http://schemas.openxmlformats.org/officeDocument/2006/relationships/hyperlink" Target="consultantplus://offline/ref=7453A2B17A48D2BB669C8EC3E765ED7C2E10B9BEE6465D2CF60BA0B79F004B27869A51462917F7F4280A7D133FD89A2FCD0AE0E129632060E2F9856A3DC3M" TargetMode = "External"/>
	<Relationship Id="rId85" Type="http://schemas.openxmlformats.org/officeDocument/2006/relationships/hyperlink" Target="consultantplus://offline/ref=7453A2B17A48D2BB669C8EC3E765ED7C2E10B9BEE645572FFA0EA0B79F004B27869A51462917F7F4280A7D173ED89A2FCD0AE0E129632060E2F9856A3DC3M" TargetMode = "External"/>
	<Relationship Id="rId86" Type="http://schemas.openxmlformats.org/officeDocument/2006/relationships/hyperlink" Target="consultantplus://offline/ref=7453A2B17A48D2BB669C8EC3E765ED7C2E10B9BEE6465D2CF60BA0B79F004B27869A51462917F7F4280A7D1C38D89A2FCD0AE0E129632060E2F9856A3DC3M" TargetMode = "External"/>
	<Relationship Id="rId87" Type="http://schemas.openxmlformats.org/officeDocument/2006/relationships/hyperlink" Target="consultantplus://offline/ref=7453A2B17A48D2BB669C8EC3E765ED7C2E10B9BEE6465D2CF60BA0B79F004B27869A51462917F7F4280A7D1C3BD89A2FCD0AE0E129632060E2F9856A3DC3M" TargetMode = "External"/>
	<Relationship Id="rId88" Type="http://schemas.openxmlformats.org/officeDocument/2006/relationships/hyperlink" Target="consultantplus://offline/ref=7453A2B17A48D2BB669C8EC3E765ED7C2E10B9BEE6405722F901A0B79F004B27869A51462917F7F4280A7D153CD89A2FCD0AE0E129632060E2F9856A3DC3M" TargetMode = "External"/>
	<Relationship Id="rId89" Type="http://schemas.openxmlformats.org/officeDocument/2006/relationships/hyperlink" Target="consultantplus://offline/ref=7453A2B17A48D2BB669C8EC3E765ED7C2E10B9BEE645572FFA0EA0B79F004B27869A51462917F7F4280A7D1731D89A2FCD0AE0E129632060E2F9856A3DC3M" TargetMode = "External"/>
	<Relationship Id="rId90" Type="http://schemas.openxmlformats.org/officeDocument/2006/relationships/hyperlink" Target="consultantplus://offline/ref=7453A2B17A48D2BB669C8EC3E765ED7C2E10B9BEE645572FFA0EA0B79F004B27869A51462917F7F4280A7D1039D89A2FCD0AE0E129632060E2F9856A3DC3M" TargetMode = "External"/>
	<Relationship Id="rId91" Type="http://schemas.openxmlformats.org/officeDocument/2006/relationships/hyperlink" Target="consultantplus://offline/ref=7453A2B17A48D2BB669C8EC3E765ED7C2E10B9BEE645572FFA0EA0B79F004B27869A51462917F7F4280A7D103AD89A2FCD0AE0E129632060E2F9856A3DC3M" TargetMode = "External"/>
	<Relationship Id="rId92" Type="http://schemas.openxmlformats.org/officeDocument/2006/relationships/image" Target="media/image2.wmf"/>
	<Relationship Id="rId93" Type="http://schemas.openxmlformats.org/officeDocument/2006/relationships/hyperlink" Target="consultantplus://offline/ref=7453A2B17A48D2BB669C8EC3E765ED7C2E10B9BEE645572FFA0EA0B79F004B27869A51462917F7F4280A7D103BD89A2FCD0AE0E129632060E2F9856A3DC3M" TargetMode = "External"/>
	<Relationship Id="rId94" Type="http://schemas.openxmlformats.org/officeDocument/2006/relationships/hyperlink" Target="consultantplus://offline/ref=7453A2B17A48D2BB669C8EC3E765ED7C2E10B9BEE645572FFA0EA0B79F004B27869A51462917F7F4280A7D1239D89A2FCD0AE0E129632060E2F9856A3DC3M" TargetMode = "External"/>
	<Relationship Id="rId95" Type="http://schemas.openxmlformats.org/officeDocument/2006/relationships/hyperlink" Target="consultantplus://offline/ref=7453A2B17A48D2BB669C8EC3E765ED7C2E10B9BEE645572FFA0EA0B79F004B27869A51462917F7F4280A7D123AD89A2FCD0AE0E129632060E2F9856A3DC3M" TargetMode = "External"/>
	<Relationship Id="rId96" Type="http://schemas.openxmlformats.org/officeDocument/2006/relationships/hyperlink" Target="consultantplus://offline/ref=7453A2B17A48D2BB669C8EC3E765ED7C2E10B9BEE645572FFA0EA0B79F004B27869A51462917F7F4280A7D1230D89A2FCD0AE0E129632060E2F9856A3DC3M" TargetMode = "External"/>
	<Relationship Id="rId97" Type="http://schemas.openxmlformats.org/officeDocument/2006/relationships/hyperlink" Target="consultantplus://offline/ref=7453A2B17A48D2BB669C8EC3E765ED7C2E10B9BEE645572FFA0EA0B79F004B27869A51462917F7F4280A7D1231D89A2FCD0AE0E129632060E2F9856A3DC3M" TargetMode = "External"/>
	<Relationship Id="rId98" Type="http://schemas.openxmlformats.org/officeDocument/2006/relationships/hyperlink" Target="consultantplus://offline/ref=7453A2B17A48D2BB669C8EC3E765ED7C2E10B9BEE645572FFA0EA0B79F004B27869A51462917F7F4280A7D133CD89A2FCD0AE0E129632060E2F9856A3DC3M" TargetMode = "External"/>
	<Relationship Id="rId99" Type="http://schemas.openxmlformats.org/officeDocument/2006/relationships/hyperlink" Target="consultantplus://offline/ref=7453A2B17A48D2BB669C8EC3E765ED7C2E10B9BEE646592EFC00A0B79F004B27869A51462917F7F7290129457C86C37E8841EDE9367F206A3FCEM" TargetMode = "External"/>
	<Relationship Id="rId100" Type="http://schemas.openxmlformats.org/officeDocument/2006/relationships/hyperlink" Target="consultantplus://offline/ref=7453A2B17A48D2BB669C8EC3E765ED7C2E10B9BEE6465D2CF60BA0B79F004B27869A51462917F7F4280A7D1C3ED89A2FCD0AE0E129632060E2F9856A3DC3M" TargetMode = "External"/>
	<Relationship Id="rId101" Type="http://schemas.openxmlformats.org/officeDocument/2006/relationships/hyperlink" Target="consultantplus://offline/ref=7453A2B17A48D2BB669C8EC3E765ED7C2E10B9BEE645572FFA0EA0B79F004B27869A51462917F7F4280A7D133DD89A2FCD0AE0E129632060E2F9856A3DC3M" TargetMode = "External"/>
	<Relationship Id="rId102" Type="http://schemas.openxmlformats.org/officeDocument/2006/relationships/hyperlink" Target="consultantplus://offline/ref=7453A2B17A48D2BB669C8EC3E765ED7C2E10B9BEE6475E2DF701A0B79F004B27869A51462917F7F4280A7D133DD89A2FCD0AE0E129632060E2F9856A3DC3M" TargetMode = "External"/>
	<Relationship Id="rId103" Type="http://schemas.openxmlformats.org/officeDocument/2006/relationships/hyperlink" Target="consultantplus://offline/ref=7453A2B17A48D2BB669C8EC3E765ED7C2E10B9BEE645572FFA0EA0B79F004B27869A51462917F7F4280A7D133ED89A2FCD0AE0E129632060E2F9856A3DC3M" TargetMode = "External"/>
	<Relationship Id="rId104" Type="http://schemas.openxmlformats.org/officeDocument/2006/relationships/hyperlink" Target="consultantplus://offline/ref=7453A2B17A48D2BB669C8EC3E765ED7C2E10B9BEE645572FFA0EA0B79F004B27869A51462917F7F4280A7D133FD89A2FCD0AE0E129632060E2F9856A3DC3M" TargetMode = "External"/>
	<Relationship Id="rId105" Type="http://schemas.openxmlformats.org/officeDocument/2006/relationships/hyperlink" Target="consultantplus://offline/ref=7453A2B17A48D2BB669C8EC3E765ED7C2E10B9BEE645572FFA0EA0B79F004B27869A51462917F7F4280A7D1C38D89A2FCD0AE0E129632060E2F9856A3DC3M" TargetMode = "External"/>
	<Relationship Id="rId106" Type="http://schemas.openxmlformats.org/officeDocument/2006/relationships/hyperlink" Target="consultantplus://offline/ref=7453A2B17A48D2BB669C8EC3E765ED7C2E10B9BEE645572FFA0EA0B79F004B27869A51462917F7F4280A7D1C39D89A2FCD0AE0E129632060E2F9856A3DC3M" TargetMode = "External"/>
	<Relationship Id="rId107" Type="http://schemas.openxmlformats.org/officeDocument/2006/relationships/hyperlink" Target="consultantplus://offline/ref=7453A2B17A48D2BB669C8EC3E765ED7C2E10B9BEE645572FFA0EA0B79F004B27869A51462917F7F4280A7D1C3CD89A2FCD0AE0E129632060E2F9856A3DC3M" TargetMode = "External"/>
	<Relationship Id="rId108" Type="http://schemas.openxmlformats.org/officeDocument/2006/relationships/hyperlink" Target="consultantplus://offline/ref=7453A2B17A48D2BB669C8EC3E765ED7C2E10B9BEE645572FFA0EA0B79F004B27869A51462917F7F4280A7D1C3DD89A2FCD0AE0E129632060E2F9856A3DC3M" TargetMode = "External"/>
	<Relationship Id="rId109" Type="http://schemas.openxmlformats.org/officeDocument/2006/relationships/hyperlink" Target="consultantplus://offline/ref=7453A2B17A48D2BB669C8EC3E765ED7C2E10B9BEE645572FFA0EA0B79F004B27869A51462917F7F4280A7D1C31D89A2FCD0AE0E129632060E2F9856A3DC3M" TargetMode = "External"/>
	<Relationship Id="rId110" Type="http://schemas.openxmlformats.org/officeDocument/2006/relationships/hyperlink" Target="consultantplus://offline/ref=7453A2B17A48D2BB669C8EC3E765ED7C2E10B9BEE645572FFA0EA0B79F004B27869A51462917F7F4280A7D1D38D89A2FCD0AE0E129632060E2F9856A3DC3M" TargetMode = "External"/>
	<Relationship Id="rId111" Type="http://schemas.openxmlformats.org/officeDocument/2006/relationships/hyperlink" Target="consultantplus://offline/ref=7453A2B17A48D2BB669C8EC3E765ED7C2E10B9BEE6415823F70FA0B79F004B27869A51462917F7F4280A7C1130D89A2FCD0AE0E129632060E2F9856A3DC3M" TargetMode = "External"/>
	<Relationship Id="rId112" Type="http://schemas.openxmlformats.org/officeDocument/2006/relationships/hyperlink" Target="consultantplus://offline/ref=7453A2B17A48D2BB669C8EC3E765ED7C2E10B9BEE645572FFA0EA0B79F004B27869A51462917F7F4280A7D1D39D89A2FCD0AE0E129632060E2F9856A3DC3M" TargetMode = "External"/>
	<Relationship Id="rId113" Type="http://schemas.openxmlformats.org/officeDocument/2006/relationships/hyperlink" Target="consultantplus://offline/ref=7453A2B17A48D2BB669C8EC3E765ED7C2E10B9BEE6405722F901A0B79F004B27869A51462917F7F4280A7D1639D89A2FCD0AE0E129632060E2F9856A3DC3M" TargetMode = "External"/>
	<Relationship Id="rId114" Type="http://schemas.openxmlformats.org/officeDocument/2006/relationships/hyperlink" Target="consultantplus://offline/ref=7453A2B17A48D2BB669C8EC3E765ED7C2E10B9BEE6465922FF0BA0B79F004B27869A51462917F7F4280A7D143FD89A2FCD0AE0E129632060E2F9856A3DC3M" TargetMode = "External"/>
	<Relationship Id="rId115" Type="http://schemas.openxmlformats.org/officeDocument/2006/relationships/hyperlink" Target="consultantplus://offline/ref=7453A2B17A48D2BB669C8EC3E765ED7C2E10B9BEE6465D2CF60BA0B79F004B27869A51462917F7F4280A7D1D30D89A2FCD0AE0E129632060E2F9856A3DC3M" TargetMode = "External"/>
	<Relationship Id="rId116" Type="http://schemas.openxmlformats.org/officeDocument/2006/relationships/hyperlink" Target="consultantplus://offline/ref=7453A2B17A48D2BB669C8EC3E765ED7C2E10B9BEE645572FFA0EA0B79F004B27869A51462917F7F4280A7D1D3BD89A2FCD0AE0E129632060E2F9856A3DC3M" TargetMode = "External"/>
	<Relationship Id="rId117" Type="http://schemas.openxmlformats.org/officeDocument/2006/relationships/hyperlink" Target="consultantplus://offline/ref=7453A2B17A48D2BB669C8EC3E765ED7C2E10B9BEE6465D2CF60BA0B79F004B27869A51462917F7F4280A7C1438D89A2FCD0AE0E129632060E2F9856A3DC3M" TargetMode = "External"/>
	<Relationship Id="rId118" Type="http://schemas.openxmlformats.org/officeDocument/2006/relationships/hyperlink" Target="consultantplus://offline/ref=7453A2B17A48D2BB669C8EC3E765ED7C2E10B9BEE645572FFA0EA0B79F004B27869A51462917F7F4280A7D1D3CD89A2FCD0AE0E129632060E2F9856A3DC3M" TargetMode = "External"/>
	<Relationship Id="rId119" Type="http://schemas.openxmlformats.org/officeDocument/2006/relationships/hyperlink" Target="consultantplus://offline/ref=7453A2B17A48D2BB669C8EC3E765ED7C2E10B9BEE6475E2DF701A0B79F004B27869A51462917F7F4280A7C153FD89A2FCD0AE0E129632060E2F9856A3DC3M" TargetMode = "External"/>
	<Relationship Id="rId120" Type="http://schemas.openxmlformats.org/officeDocument/2006/relationships/hyperlink" Target="consultantplus://offline/ref=7453A2B17A48D2BB669C8EC3E765ED7C2E10B9BEE645572FFA0EA0B79F004B27869A51462917F7F4280A7D1D3ED89A2FCD0AE0E129632060E2F9856A3DC3M" TargetMode = "External"/>
	<Relationship Id="rId121" Type="http://schemas.openxmlformats.org/officeDocument/2006/relationships/hyperlink" Target="consultantplus://offline/ref=7453A2B17A48D2BB669C8EC3E765ED7C2E10B9BEE6405722F901A0B79F004B27869A51462917F7F4280A7D163CD89A2FCD0AE0E129632060E2F9856A3DC3M" TargetMode = "External"/>
	<Relationship Id="rId122" Type="http://schemas.openxmlformats.org/officeDocument/2006/relationships/hyperlink" Target="consultantplus://offline/ref=7453A2B17A48D2BB669C8EC3E765ED7C2E10B9BEE6415823F70FA0B79F004B27869A51462917F7F4280A7C1D30D89A2FCD0AE0E129632060E2F9856A3DC3M" TargetMode = "External"/>
	<Relationship Id="rId123" Type="http://schemas.openxmlformats.org/officeDocument/2006/relationships/hyperlink" Target="consultantplus://offline/ref=7453A2B17A48D2BB669C8EC3E765ED7C2E10B9BEE6405722F901A0B79F004B27869A51462917F7F4280A7D1738D89A2FCD0AE0E129632060E2F9856A3DC3M" TargetMode = "External"/>
	<Relationship Id="rId124" Type="http://schemas.openxmlformats.org/officeDocument/2006/relationships/hyperlink" Target="consultantplus://offline/ref=7453A2B17A48D2BB669C8EC3E765ED7C2E10B9BEE6405722F901A0B79F004B27869A51462917F7F4280A7D1739D89A2FCD0AE0E129632060E2F9856A3DC3M" TargetMode = "External"/>
	<Relationship Id="rId125" Type="http://schemas.openxmlformats.org/officeDocument/2006/relationships/hyperlink" Target="consultantplus://offline/ref=7453A2B17A48D2BB669C8EC3E765ED7C2E10B9BEE6415823F70FA0B79F004B27869A51462917F7F4280A7C1D31D89A2FCD0AE0E129632060E2F9856A3DC3M" TargetMode = "External"/>
	<Relationship Id="rId126" Type="http://schemas.openxmlformats.org/officeDocument/2006/relationships/hyperlink" Target="consultantplus://offline/ref=7453A2B17A48D2BB669C8EC3E765ED7C2E10B9BEE645572FFA0EA0B79F004B27869A51462917F7F4280A7D1D3FD89A2FCD0AE0E129632060E2F9856A3DC3M" TargetMode = "External"/>
	<Relationship Id="rId127" Type="http://schemas.openxmlformats.org/officeDocument/2006/relationships/hyperlink" Target="consultantplus://offline/ref=7453A2B17A48D2BB669C8EC3E765ED7C2E10B9BEE6475E2DF701A0B79F004B27869A51462917F7F4280A7C1531D89A2FCD0AE0E129632060E2F9856A3DC3M" TargetMode = "External"/>
	<Relationship Id="rId128" Type="http://schemas.openxmlformats.org/officeDocument/2006/relationships/hyperlink" Target="consultantplus://offline/ref=7453A2B17A48D2BB669C8EC3E765ED7C2E10B9BEE6465D2CF60BA0B79F004B27869A51462917F7F4280A7C143AD89A2FCD0AE0E129632060E2F9856A3DC3M" TargetMode = "External"/>
	<Relationship Id="rId129" Type="http://schemas.openxmlformats.org/officeDocument/2006/relationships/hyperlink" Target="consultantplus://offline/ref=7453A2B17A48D2BB669C8EC3E765ED7C2E10B9BEE6465D2CF60BA0B79F004B27869A51462917F7F4280A7C143DD89A2FCD0AE0E129632060E2F9856A3DC3M" TargetMode = "External"/>
	<Relationship Id="rId130" Type="http://schemas.openxmlformats.org/officeDocument/2006/relationships/hyperlink" Target="consultantplus://offline/ref=7453A2B17A48D2BB669C8EC3E765ED7C2E10B9BEE645572FFA0EA0B79F004B27869A51462917F7F4280A7D1D31D89A2FCD0AE0E129632060E2F9856A3DC3M" TargetMode = "External"/>
	<Relationship Id="rId131" Type="http://schemas.openxmlformats.org/officeDocument/2006/relationships/hyperlink" Target="consultantplus://offline/ref=7453A2B17A48D2BB669C8EC3E765ED7C2E10B9BEE645572FFA0EA0B79F004B27869A51462917F7F4280A7C1438D89A2FCD0AE0E129632060E2F9856A3DC3M" TargetMode = "External"/>
	<Relationship Id="rId132" Type="http://schemas.openxmlformats.org/officeDocument/2006/relationships/hyperlink" Target="consultantplus://offline/ref=7453A2B17A48D2BB669C8EC3E765ED7C2E10B9BEE6475E2DF701A0B79F004B27869A51462917F7F4280A7C1638D89A2FCD0AE0E129632060E2F9856A3DC3M" TargetMode = "External"/>
	<Relationship Id="rId133" Type="http://schemas.openxmlformats.org/officeDocument/2006/relationships/hyperlink" Target="consultantplus://offline/ref=7453A2B17A48D2BB669C8EC3E765ED7C2E10B9BEE6465D2CF60BA0B79F004B27869A51462917F7F4280A7C1430D89A2FCD0AE0E129632060E2F9856A3DC3M" TargetMode = "External"/>
	<Relationship Id="rId134" Type="http://schemas.openxmlformats.org/officeDocument/2006/relationships/hyperlink" Target="consultantplus://offline/ref=7453A2B17A48D2BB669C8EC3E765ED7C2E10B9BEE6465A2EF800A0B79F004B27869A51462917F7F4280A7D153CD89A2FCD0AE0E129632060E2F9856A3DC3M" TargetMode = "External"/>
	<Relationship Id="rId135" Type="http://schemas.openxmlformats.org/officeDocument/2006/relationships/hyperlink" Target="consultantplus://offline/ref=7453A2B17A48D2BB669C8EC3E765ED7C2E10B9BEE6465D2CF60BA0B79F004B27869A51462917F7F4280A7C1539D89A2FCD0AE0E129632060E2F9856A3DC3M" TargetMode = "External"/>
	<Relationship Id="rId136" Type="http://schemas.openxmlformats.org/officeDocument/2006/relationships/hyperlink" Target="consultantplus://offline/ref=7453A2B17A48D2BB669C8EC3E765ED7C2E10B9BEE645572FFA0EA0B79F004B27869A51462917F7F4280A7C1439D89A2FCD0AE0E129632060E2F9856A3DC3M" TargetMode = "External"/>
	<Relationship Id="rId137" Type="http://schemas.openxmlformats.org/officeDocument/2006/relationships/hyperlink" Target="consultantplus://offline/ref=7453A2B17A48D2BB669C8EC3E765ED7C2E10B9BEE6465D2CF60BA0B79F004B27869A51462917F7F4280A7C153BD89A2FCD0AE0E129632060E2F9856A3DC3M" TargetMode = "External"/>
	<Relationship Id="rId138" Type="http://schemas.openxmlformats.org/officeDocument/2006/relationships/hyperlink" Target="consultantplus://offline/ref=7453A2B17A48D2BB669C8EC3E765ED7C2E10B9BEE6465D2CF60BA0B79F004B27869A51462917F7F4280A7C1530D89A2FCD0AE0E129632060E2F9856A3DC3M" TargetMode = "External"/>
	<Relationship Id="rId139" Type="http://schemas.openxmlformats.org/officeDocument/2006/relationships/hyperlink" Target="consultantplus://offline/ref=7453A2B17A48D2BB669C8EC3E765ED7C2E10B9BEE6465D2CF60BA0B79F004B27869A51462917F7F4280A7C1638D89A2FCD0AE0E129632060E2F9856A3DC3M" TargetMode = "External"/>
	<Relationship Id="rId140" Type="http://schemas.openxmlformats.org/officeDocument/2006/relationships/hyperlink" Target="consultantplus://offline/ref=7453A2B17A48D2BB669C8EC3E765ED7C2E10B9BEE6465D2CF60BA0B79F004B27869A51462917F7F4280A7C163BD89A2FCD0AE0E129632060E2F9856A3DC3M" TargetMode = "External"/>
	<Relationship Id="rId141" Type="http://schemas.openxmlformats.org/officeDocument/2006/relationships/hyperlink" Target="consultantplus://offline/ref=7453A2B17A48D2BB669C8EC3E765ED7C2E10B9BEE645572FFA0EA0B79F004B27869A51462917F7F4280A7C143BD89A2FCD0AE0E129632060E2F9856A3DC3M" TargetMode = "External"/>
	<Relationship Id="rId142" Type="http://schemas.openxmlformats.org/officeDocument/2006/relationships/hyperlink" Target="consultantplus://offline/ref=7453A2B17A48D2BB669C8EC3E765ED7C2E10B9BEE645572FFA0EA0B79F004B27869A51462917F7F4280A7C143DD89A2FCD0AE0E129632060E2F9856A3DC3M" TargetMode = "External"/>
	<Relationship Id="rId143" Type="http://schemas.openxmlformats.org/officeDocument/2006/relationships/hyperlink" Target="consultantplus://offline/ref=7453A2B17A48D2BB669C8EC3E765ED7C2E10B9BEE645572FFA0EA0B79F004B27869A51462917F7F4280A7C143FD89A2FCD0AE0E129632060E2F9856A3DC3M" TargetMode = "External"/>
	<Relationship Id="rId144" Type="http://schemas.openxmlformats.org/officeDocument/2006/relationships/hyperlink" Target="consultantplus://offline/ref=7453A2B17A48D2BB669C8EC3E765ED7C2E10B9BEE6465D2CF60BA0B79F004B27869A51462917F7F4280A7C163FD89A2FCD0AE0E129632060E2F9856A3DC3M" TargetMode = "External"/>
	<Relationship Id="rId145" Type="http://schemas.openxmlformats.org/officeDocument/2006/relationships/hyperlink" Target="consultantplus://offline/ref=7453A2B17A48D2BB669C8EC3E765ED7C2E10B9BEE645572FFA0EA0B79F004B27869A51462917F7F4280A7C1430D89A2FCD0AE0E129632060E2F9856A3DC3M" TargetMode = "External"/>
	<Relationship Id="rId146" Type="http://schemas.openxmlformats.org/officeDocument/2006/relationships/hyperlink" Target="consultantplus://offline/ref=7453A2B17A48D2BB669C8EC3E765ED7C2E10B9BEE645572FFA0EA0B79F004B27869A51462917F7F4280A7C1431D89A2FCD0AE0E129632060E2F9856A3DC3M" TargetMode = "External"/>
	<Relationship Id="rId147" Type="http://schemas.openxmlformats.org/officeDocument/2006/relationships/hyperlink" Target="consultantplus://offline/ref=7453A2B17A48D2BB669C8EC3E765ED7C2E10B9BEE6455F2AF80AA0B79F004B27869A51462917F7F4280A7E113DD89A2FCD0AE0E129632060E2F9856A3DC3M" TargetMode = "External"/>
	<Relationship Id="rId148" Type="http://schemas.openxmlformats.org/officeDocument/2006/relationships/hyperlink" Target="consultantplus://offline/ref=7453A2B17A48D2BB669C8EC3E765ED7C2E10B9BEE6405722F901A0B79F004B27869A51462917F7F4280A7D173DD89A2FCD0AE0E129632060E2F9856A3DC3M" TargetMode = "External"/>
	<Relationship Id="rId149" Type="http://schemas.openxmlformats.org/officeDocument/2006/relationships/hyperlink" Target="consultantplus://offline/ref=7453A2B17A48D2BB669C8EC3E765ED7C2E10B9BEE6465D2CF60BA0B79F004B27869A51462917F7F4280A7C1631D89A2FCD0AE0E129632060E2F9856A3DC3M" TargetMode = "External"/>
	<Relationship Id="rId150" Type="http://schemas.openxmlformats.org/officeDocument/2006/relationships/hyperlink" Target="consultantplus://offline/ref=7453A2B17A48D2BB669C8EC3E765ED7C2E10B9BEE6415823F70FA0B79F004B27869A51462917F7F4280A7F1638D89A2FCD0AE0E129632060E2F9856A3DC3M" TargetMode = "External"/>
	<Relationship Id="rId151" Type="http://schemas.openxmlformats.org/officeDocument/2006/relationships/hyperlink" Target="consultantplus://offline/ref=7453A2B17A48D2BB669C8EC3E765ED7C2E10B9BEE6465D2CF60BA0B79F004B27869A51462917F7F4280A7C1738D89A2FCD0AE0E129632060E2F9856A3DC3M" TargetMode = "External"/>
	<Relationship Id="rId152" Type="http://schemas.openxmlformats.org/officeDocument/2006/relationships/hyperlink" Target="consultantplus://offline/ref=7453A2B17A48D2BB669C8EC3E765ED7C2E10B9BEE6405722F901A0B79F004B27869A51462917F7F4280A7D173FD89A2FCD0AE0E129632060E2F9856A3DC3M" TargetMode = "External"/>
	<Relationship Id="rId153" Type="http://schemas.openxmlformats.org/officeDocument/2006/relationships/hyperlink" Target="consultantplus://offline/ref=7453A2B17A48D2BB669C8EC3E765ED7C2E10B9BEE645572FFA0EA0B79F004B27869A51462917F7F4280A7C153AD89A2FCD0AE0E129632060E2F9856A3DC3M" TargetMode = "External"/>
	<Relationship Id="rId154" Type="http://schemas.openxmlformats.org/officeDocument/2006/relationships/hyperlink" Target="consultantplus://offline/ref=7453A2B17A48D2BB669C8EC3E765ED7C2E10B9BEE6475E2DF701A0B79F004B27869A51462917F7F4280A7C1639D89A2FCD0AE0E129632060E2F9856A3DC3M" TargetMode = "External"/>
	<Relationship Id="rId155" Type="http://schemas.openxmlformats.org/officeDocument/2006/relationships/hyperlink" Target="consultantplus://offline/ref=7453A2B17A48D2BB669C8EC3E765ED7C2E10B9BEE6475E2DF701A0B79F004B27869A51462917F7F4280A7D143ED89A2FCD0AE0E129632060E2F9856A3DC3M" TargetMode = "External"/>
	<Relationship Id="rId156" Type="http://schemas.openxmlformats.org/officeDocument/2006/relationships/hyperlink" Target="consultantplus://offline/ref=7453A2B17A48D2BB669C8EC3E765ED7C2E10B9BEE6475E2DF701A0B79F004B27869A51462917F7F4280A7C1639D89A2FCD0AE0E129632060E2F9856A3DC3M" TargetMode = "External"/>
	<Relationship Id="rId157" Type="http://schemas.openxmlformats.org/officeDocument/2006/relationships/hyperlink" Target="consultantplus://offline/ref=7453A2B17A48D2BB669C8EC3E765ED7C2E10B9BEE6465D2CF60BA0B79F004B27869A51462917F7F4280A7C173BD89A2FCD0AE0E129632060E2F9856A3DC3M" TargetMode = "External"/>
	<Relationship Id="rId158" Type="http://schemas.openxmlformats.org/officeDocument/2006/relationships/hyperlink" Target="consultantplus://offline/ref=7453A2B17A48D2BB669C8EC3E765ED7C2E10B9BEE6465D2CF60BA0B79F004B27869A51462917F7F4280A7C173DD89A2FCD0AE0E129632060E2F9856A3DC3M" TargetMode = "External"/>
	<Relationship Id="rId159" Type="http://schemas.openxmlformats.org/officeDocument/2006/relationships/hyperlink" Target="consultantplus://offline/ref=7453A2B17A48D2BB669C8EC3E765ED7C2E10B9BEE645572FFA0EA0B79F004B27869A51462917F7F4280A7C153BD89A2FCD0AE0E129632060E2F9856A3DC3M" TargetMode = "External"/>
	<Relationship Id="rId160" Type="http://schemas.openxmlformats.org/officeDocument/2006/relationships/hyperlink" Target="consultantplus://offline/ref=7453A2B17A48D2BB669C8EC3E765ED7C2E10B9BEE645572FFA0EA0B79F004B27869A51462917F7F4280A7C153CD89A2FCD0AE0E129632060E2F9856A3DC3M" TargetMode = "External"/>
	<Relationship Id="rId161" Type="http://schemas.openxmlformats.org/officeDocument/2006/relationships/hyperlink" Target="consultantplus://offline/ref=7453A2B17A48D2BB669C8EC3E765ED7C2E10B9BEE6405722F901A0B79F004B27869A51462917F7F4280A7D1731D89A2FCD0AE0E129632060E2F9856A3DC3M" TargetMode = "External"/>
	<Relationship Id="rId162" Type="http://schemas.openxmlformats.org/officeDocument/2006/relationships/hyperlink" Target="consultantplus://offline/ref=7453A2B17A48D2BB669C8EC3E765ED7C2E10B9BEE6455F2AF80AA0B79F004B27869A51462917F7F4280A7E1338D89A2FCD0AE0E129632060E2F9856A3DC3M" TargetMode = "External"/>
	<Relationship Id="rId163" Type="http://schemas.openxmlformats.org/officeDocument/2006/relationships/hyperlink" Target="consultantplus://offline/ref=7453A2B17A48D2BB669C8EC3E765ED7C2E10B9BEE6455F2AF80AA0B79F004B27869A51462917F7F4280A79163CD89A2FCD0AE0E129632060E2F9856A3DC3M" TargetMode = "External"/>
	<Relationship Id="rId164" Type="http://schemas.openxmlformats.org/officeDocument/2006/relationships/hyperlink" Target="consultantplus://offline/ref=7453A2B17A48D2BB669C8EC3E765ED7C2E10B9BEE6455F2AF80AA0B79F004B27869A51462917F7F4280A79163CD89A2FCD0AE0E129632060E2F9856A3DC3M" TargetMode = "External"/>
	<Relationship Id="rId165" Type="http://schemas.openxmlformats.org/officeDocument/2006/relationships/hyperlink" Target="consultantplus://offline/ref=7453A2B17A48D2BB669C8EC3E765ED7C2E10B9BEE6405722F901A0B79F004B27869A51462917F7F4280A7D1039D89A2FCD0AE0E129632060E2F9856A3DC3M" TargetMode = "External"/>
	<Relationship Id="rId166" Type="http://schemas.openxmlformats.org/officeDocument/2006/relationships/hyperlink" Target="consultantplus://offline/ref=7453A2B17A48D2BB669C90CEF109B0772219E5B2E641547DA25CA6E0C0504D72D4DA0F1F6A52E4F520147F143A3DC1M" TargetMode = "External"/>
	<Relationship Id="rId167" Type="http://schemas.openxmlformats.org/officeDocument/2006/relationships/hyperlink" Target="consultantplus://offline/ref=7453A2B17A48D2BB669C8EC3E765ED7C2E10B9BEE646592EFC00A0B79F004B27869A51463B17AFF8280B631430CDCC7E8B35CDM" TargetMode = "External"/>
	<Relationship Id="rId168" Type="http://schemas.openxmlformats.org/officeDocument/2006/relationships/hyperlink" Target="consultantplus://offline/ref=7453A2B17A48D2BB669C8EC3E765ED7C2E10B9BEE6465D2CF60BA0B79F004B27869A51462917F7F4280A7C173FD89A2FCD0AE0E129632060E2F9856A3DC3M" TargetMode = "External"/>
	<Relationship Id="rId169" Type="http://schemas.openxmlformats.org/officeDocument/2006/relationships/hyperlink" Target="consultantplus://offline/ref=7453A2B17A48D2BB669C8EC3E765ED7C2E10B9BEE645572FFA0EA0B79F004B27869A51462917F7F4280A7C153FD89A2FCD0AE0E129632060E2F9856A3DC3M" TargetMode = "External"/>
	<Relationship Id="rId170" Type="http://schemas.openxmlformats.org/officeDocument/2006/relationships/hyperlink" Target="consultantplus://offline/ref=7453A2B17A48D2BB669C8EC3E765ED7C2E10B9BEE6405722F901A0B79F004B27869A51462917F7F4280A7D1138D89A2FCD0AE0E129632060E2F9856A3DC3M" TargetMode = "External"/>
	<Relationship Id="rId171" Type="http://schemas.openxmlformats.org/officeDocument/2006/relationships/hyperlink" Target="consultantplus://offline/ref=7453A2B17A48D2BB669C8EC3E765ED7C2E10B9BEE6475E2DF701A0B79F004B27869A51462917F7F4280A7C163BD89A2FCD0AE0E129632060E2F9856A3DC3M" TargetMode = "External"/>
	<Relationship Id="rId172" Type="http://schemas.openxmlformats.org/officeDocument/2006/relationships/hyperlink" Target="consultantplus://offline/ref=7453A2B17A48D2BB669C8EC3E765ED7C2E10B9BEE6465D2CF60BA0B79F004B27869A51462917F7F4280A7C1731D89A2FCD0AE0E129632060E2F9856A3DC3M" TargetMode = "External"/>
	<Relationship Id="rId173" Type="http://schemas.openxmlformats.org/officeDocument/2006/relationships/hyperlink" Target="consultantplus://offline/ref=7453A2B17A48D2BB669C8EC3E765ED7C2E10B9BEE6415823F70FA0B79F004B27869A51462917F7F4280A7F1738D89A2FCD0AE0E129632060E2F9856A3DC3M" TargetMode = "External"/>
	<Relationship Id="rId174" Type="http://schemas.openxmlformats.org/officeDocument/2006/relationships/hyperlink" Target="consultantplus://offline/ref=7453A2B17A48D2BB669C8EC3E765ED7C2E10B9BEE6465D2CF60BA0B79F004B27869A51462917F7F4280A7C1038D89A2FCD0AE0E129632060E2F9856A3DC3M" TargetMode = "External"/>
	<Relationship Id="rId175" Type="http://schemas.openxmlformats.org/officeDocument/2006/relationships/hyperlink" Target="consultantplus://offline/ref=7453A2B17A48D2BB669C8EC3E765ED7C2E10B9BEE645572FFA0EA0B79F004B27869A51462917F7F4280A7C1530D89A2FCD0AE0E129632060E2F9856A3DC3M" TargetMode = "External"/>
	<Relationship Id="rId176" Type="http://schemas.openxmlformats.org/officeDocument/2006/relationships/hyperlink" Target="consultantplus://offline/ref=7453A2B17A48D2BB669C8EC3E765ED7C2E10B9BEE6465D2CF60BA0B79F004B27869A51462917F7F4280A7C1039D89A2FCD0AE0E129632060E2F9856A3DC3M" TargetMode = "External"/>
	<Relationship Id="rId177" Type="http://schemas.openxmlformats.org/officeDocument/2006/relationships/hyperlink" Target="consultantplus://offline/ref=7453A2B17A48D2BB669C8EC3E765ED7C2E10B9BEE6465D2CF60BA0B79F004B27869A51462917F7F4280A7C103AD89A2FCD0AE0E129632060E2F9856A3DC3M" TargetMode = "External"/>
	<Relationship Id="rId178" Type="http://schemas.openxmlformats.org/officeDocument/2006/relationships/hyperlink" Target="consultantplus://offline/ref=7453A2B17A48D2BB669C8EC3E765ED7C2E10B9BEE6465D2CF60BA0B79F004B27869A51462917F7F4280A7C103CD89A2FCD0AE0E129632060E2F9856A3DC3M" TargetMode = "External"/>
	<Relationship Id="rId179" Type="http://schemas.openxmlformats.org/officeDocument/2006/relationships/hyperlink" Target="consultantplus://offline/ref=7453A2B17A48D2BB669C8EC3E765ED7C2E10B9BEE6465D2CF60BA0B79F004B27869A51462917F7F4280A7C103DD89A2FCD0AE0E129632060E2F9856A3DC3M" TargetMode = "External"/>
	<Relationship Id="rId180" Type="http://schemas.openxmlformats.org/officeDocument/2006/relationships/hyperlink" Target="consultantplus://offline/ref=7453A2B17A48D2BB669C8EC3E765ED7C2E10B9BEE6405722F901A0B79F004B27869A51462917F7F4280A7D113DD89A2FCD0AE0E129632060E2F9856A3DC3M" TargetMode = "External"/>
	<Relationship Id="rId181" Type="http://schemas.openxmlformats.org/officeDocument/2006/relationships/hyperlink" Target="consultantplus://offline/ref=7453A2B17A48D2BB669C8EC3E765ED7C2E10B9BEE6465D2CF60BA0B79F004B27869A51462917F7F4280A7C103FD89A2FCD0AE0E129632060E2F9856A3DC3M" TargetMode = "External"/>
	<Relationship Id="rId182" Type="http://schemas.openxmlformats.org/officeDocument/2006/relationships/hyperlink" Target="consultantplus://offline/ref=7453A2B17A48D2BB669C8EC3E765ED7C2E10B9BEE6405722F901A0B79F004B27869A51462917F7F4280A7D113ED89A2FCD0AE0E129632060E2F9856A3DC3M" TargetMode = "External"/>
	<Relationship Id="rId183" Type="http://schemas.openxmlformats.org/officeDocument/2006/relationships/hyperlink" Target="consultantplus://offline/ref=7453A2B17A48D2BB669C8EC3E765ED7C2E10B9BEE6415823F70FA0B79F004B27869A51462917F7F4280A7F1739D89A2FCD0AE0E129632060E2F9856A3DC3M" TargetMode = "External"/>
	<Relationship Id="rId184" Type="http://schemas.openxmlformats.org/officeDocument/2006/relationships/hyperlink" Target="consultantplus://offline/ref=7453A2B17A48D2BB669C8EC3E765ED7C2E10B9BEE6415823F70FA0B79F004B27869A51462917F7F4280A7F173BD89A2FCD0AE0E129632060E2F9856A3DC3M" TargetMode = "External"/>
	<Relationship Id="rId185" Type="http://schemas.openxmlformats.org/officeDocument/2006/relationships/hyperlink" Target="consultantplus://offline/ref=7453A2B17A48D2BB669C8EC3E765ED7C2E10B9BEE6455F2AF80AA0B79F004B27869A51462917F7F4280A7E113CD89A2FCD0AE0E129632060E2F9856A3DC3M" TargetMode = "External"/>
	<Relationship Id="rId186" Type="http://schemas.openxmlformats.org/officeDocument/2006/relationships/hyperlink" Target="consultantplus://offline/ref=7453A2B17A48D2BB669C8EC3E765ED7C2E10B9BEE6455F2AF80AA0B79F004B27869A51462917F7F4280A7D173BD89A2FCD0AE0E129632060E2F9856A3DC3M" TargetMode = "External"/>
	<Relationship Id="rId187" Type="http://schemas.openxmlformats.org/officeDocument/2006/relationships/hyperlink" Target="consultantplus://offline/ref=7453A2B17A48D2BB669C8EC3E765ED7C2E10B9BEE6455F2AF80AA0B79F004B27869A51462917F7F4280A7E1730D89A2FCD0AE0E129632060E2F9856A3DC3M" TargetMode = "External"/>
	<Relationship Id="rId188" Type="http://schemas.openxmlformats.org/officeDocument/2006/relationships/hyperlink" Target="consultantplus://offline/ref=7453A2B17A48D2BB669C8EC3E765ED7C2E10B9BEE6455F2AF80AA0B79F004B27869A51462917F7F4280A7E1338D89A2FCD0AE0E129632060E2F9856A3DC3M" TargetMode = "External"/>
	<Relationship Id="rId189" Type="http://schemas.openxmlformats.org/officeDocument/2006/relationships/hyperlink" Target="consultantplus://offline/ref=7453A2B17A48D2BB669C8EC3E765ED7C2E10B9BEE6455F2AF80AA0B79F004B27869A51462917F7F4280A79163CD89A2FCD0AE0E129632060E2F9856A3DC3M" TargetMode = "External"/>
	<Relationship Id="rId190" Type="http://schemas.openxmlformats.org/officeDocument/2006/relationships/hyperlink" Target="consultantplus://offline/ref=7453A2B17A48D2BB669C8EC3E765ED7C2E10B9BEE6455F2AF80AA0B79F004B27869A51462917F7F4280A7E1338D89A2FCD0AE0E129632060E2F9856A3DC3M" TargetMode = "External"/>
	<Relationship Id="rId191" Type="http://schemas.openxmlformats.org/officeDocument/2006/relationships/hyperlink" Target="consultantplus://offline/ref=7453A2B17A48D2BB669C8EC3E765ED7C2E10B9BEE6405722F901A0B79F004B27869A51462917F7F4280A7D1130D89A2FCD0AE0E129632060E2F9856A3DC3M" TargetMode = "External"/>
	<Relationship Id="rId192" Type="http://schemas.openxmlformats.org/officeDocument/2006/relationships/hyperlink" Target="consultantplus://offline/ref=7453A2B17A48D2BB669C8EC3E765ED7C2E10B9BEE6405722F901A0B79F004B27869A51462917F7F4280A7D1238D89A2FCD0AE0E129632060E2F9856A3DC3M" TargetMode = "External"/>
	<Relationship Id="rId193" Type="http://schemas.openxmlformats.org/officeDocument/2006/relationships/hyperlink" Target="consultantplus://offline/ref=7453A2B17A48D2BB669C8EC3E765ED7C2E10B9BEE645572FFA0EA0B79F004B27869A51462917F7F4280A7C163BD89A2FCD0AE0E129632060E2F9856A3DC3M" TargetMode = "External"/>
	<Relationship Id="rId194" Type="http://schemas.openxmlformats.org/officeDocument/2006/relationships/hyperlink" Target="consultantplus://offline/ref=7453A2B17A48D2BB669C90CEF109B077221BE2BBE441547DA25CA6E0C0504D72D4DA0F1F6A52E4F520147F143A3DC1M" TargetMode = "External"/>
	<Relationship Id="rId195" Type="http://schemas.openxmlformats.org/officeDocument/2006/relationships/hyperlink" Target="consultantplus://offline/ref=7453A2B17A48D2BB669C90CEF109B077221BE2BBE441547DA25CA6E0C0504D72D4DA0F1F6A52E4F520147F143A3DC1M" TargetMode = "External"/>
	<Relationship Id="rId196" Type="http://schemas.openxmlformats.org/officeDocument/2006/relationships/hyperlink" Target="consultantplus://offline/ref=7453A2B17A48D2BB669C8EC3E765ED7C2E10B9BEE645572FFA0EA0B79F004B27869A51462917F7F4280A7C163CD89A2FCD0AE0E129632060E2F9856A3DC3M" TargetMode = "External"/>
	<Relationship Id="rId197" Type="http://schemas.openxmlformats.org/officeDocument/2006/relationships/hyperlink" Target="consultantplus://offline/ref=7453A2B17A48D2BB669C90CEF109B077221BE2BBE441547DA25CA6E0C0504D72C6DA57136A52F9F02E0129457C86C37E8841EDE9367F206A3FCEM" TargetMode = "External"/>
	<Relationship Id="rId198" Type="http://schemas.openxmlformats.org/officeDocument/2006/relationships/hyperlink" Target="consultantplus://offline/ref=7453A2B17A48D2BB669C8EC3E765ED7C2E10B9BEE647582BFE0EA0B79F004B27869A51463B17AFF8280B631430CDCC7E8B35CDM" TargetMode = "External"/>
	<Relationship Id="rId199" Type="http://schemas.openxmlformats.org/officeDocument/2006/relationships/hyperlink" Target="consultantplus://offline/ref=7453A2B17A48D2BB669C90CEF109B077221BE2BBE441547DA25CA6E0C0504D72C6DA571B6950F1A1794E281938D2D07E8141EFE12A37CFM" TargetMode = "External"/>
	<Relationship Id="rId200" Type="http://schemas.openxmlformats.org/officeDocument/2006/relationships/hyperlink" Target="consultantplus://offline/ref=7453A2B17A48D2BB669C90CEF109B077221BE2BBE441547DA25CA6E0C0504D72C6DA571B6E5BF1A1794E281938D2D07E8141EFE12A37CFM" TargetMode = "External"/>
	<Relationship Id="rId201" Type="http://schemas.openxmlformats.org/officeDocument/2006/relationships/hyperlink" Target="consultantplus://offline/ref=7453A2B17A48D2BB669C8EC3E765ED7C2E10B9BEE6415E28FE0FA0B79F004B27869A51462917F7F4280A7D1639D89A2FCD0AE0E129632060E2F9856A3DC3M" TargetMode = "External"/>
	<Relationship Id="rId202" Type="http://schemas.openxmlformats.org/officeDocument/2006/relationships/hyperlink" Target="consultantplus://offline/ref=7453A2B17A48D2BB669C8EC3E765ED7C2E10B9BEE6415823F70FA0B79F004B27869A51462917F7F4280A7F173FD89A2FCD0AE0E129632060E2F9856A3DC3M" TargetMode = "External"/>
	<Relationship Id="rId203" Type="http://schemas.openxmlformats.org/officeDocument/2006/relationships/hyperlink" Target="consultantplus://offline/ref=7453A2B17A48D2BB669C8EC3E765ED7C2E10B9BEE6415823F70FA0B79F004B27869A51462917F7F4280A7F1038D89A2FCD0AE0E129632060E2F9856A3DC3M" TargetMode = "External"/>
	<Relationship Id="rId204" Type="http://schemas.openxmlformats.org/officeDocument/2006/relationships/hyperlink" Target="consultantplus://offline/ref=7453A2B17A48D2BB669C8EC3E765ED7C2E10B9BEE6465D2CF60BA0B79F004B27869A51462917F7F4280A7C1138D89A2FCD0AE0E129632060E2F9856A3DC3M" TargetMode = "External"/>
	<Relationship Id="rId205" Type="http://schemas.openxmlformats.org/officeDocument/2006/relationships/hyperlink" Target="consultantplus://offline/ref=7453A2B17A48D2BB669C8EC3E765ED7C2E10B9BEE645572FFA0EA0B79F004B27869A51462917F7F4280A7C163DD89A2FCD0AE0E129632060E2F9856A3DC3M" TargetMode = "External"/>
	<Relationship Id="rId206" Type="http://schemas.openxmlformats.org/officeDocument/2006/relationships/header" Target="header2.xml"/>
	<Relationship Id="rId207" Type="http://schemas.openxmlformats.org/officeDocument/2006/relationships/footer" Target="footer2.xml"/>
	<Relationship Id="rId208" Type="http://schemas.openxmlformats.org/officeDocument/2006/relationships/hyperlink" Target="consultantplus://offline/ref=7453A2B17A48D2BB669C8EC3E765ED7C2E10B9BEE6465D2CF60BA0B79F004B27869A51462917F7F4280A7C1139D89A2FCD0AE0E129632060E2F9856A3DC3M" TargetMode = "External"/>
	<Relationship Id="rId209" Type="http://schemas.openxmlformats.org/officeDocument/2006/relationships/hyperlink" Target="consultantplus://offline/ref=7453A2B17A48D2BB669C8EC3E765ED7C2E10B9BEE645572FFA0EA0B79F004B27869A51462917F7F4280A7C103DD89A2FCD0AE0E129632060E2F9856A3DC3M" TargetMode = "External"/>
	<Relationship Id="rId210" Type="http://schemas.openxmlformats.org/officeDocument/2006/relationships/hyperlink" Target="consultantplus://offline/ref=7453A2B17A48D2BB669C8EC3E765ED7C2E10B9BEE6465D2CF60BA0B79F004B27869A51462917F7F4280A7C113AD89A2FCD0AE0E129632060E2F9856A3DC3M" TargetMode = "External"/>
	<Relationship Id="rId211" Type="http://schemas.openxmlformats.org/officeDocument/2006/relationships/hyperlink" Target="consultantplus://offline/ref=7453A2B17A48D2BB669C90CEF109B0772513EEB2EE40547DA25CA6E0C0504D72C6DA57136A53F8F2200129457C86C37E8841EDE9367F206A3FCEM" TargetMode = "External"/>
	<Relationship Id="rId212" Type="http://schemas.openxmlformats.org/officeDocument/2006/relationships/hyperlink" Target="consultantplus://offline/ref=7453A2B17A48D2BB669C8EC3E765ED7C2E10B9BEE645592CF60EA0B79F004B27869A51462917F7F72C0A7B1C33879F3ADC52EDE0367D2876FEFB8736CAM" TargetMode = "External"/>
	<Relationship Id="rId213" Type="http://schemas.openxmlformats.org/officeDocument/2006/relationships/hyperlink" Target="consultantplus://offline/ref=7453A2B17A48D2BB669C90CEF109B0772513EEB2EE40547DA25CA6E0C0504D72C6DA57136A53F8F6210129457C86C37E8841EDE9367F206A3FCEM" TargetMode = "External"/>
	<Relationship Id="rId214" Type="http://schemas.openxmlformats.org/officeDocument/2006/relationships/hyperlink" Target="consultantplus://offline/ref=7453A2B17A48D2BB669C8EC3E765ED7C2E10B9BEE642572BFE0FA0B79F004B27869A51462917F7F4280A7D1430D89A2FCD0AE0E129632060E2F9856A3DC3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Пермского края от 10.01.2017 N 6-п
(ред. от 29.06.2022)
"Об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dc:title>
  <dcterms:created xsi:type="dcterms:W3CDTF">2022-08-01T12:02:53Z</dcterms:created>
</cp:coreProperties>
</file>