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type="dxa" w:w="9336"/>
        <w:tblBorders/>
        <w:jc w:val="left"/>
      </w:tblPr>
      <w:tblGrid>
        <w:gridCol w:w="4020"/>
        <w:gridCol w:w="9336"/>
      </w:tblGrid>
      <w:tr>
        <w:trPr>
          <w:cantSplit w:val="off"/>
        </w:trPr>
        <w:tc>
          <w:tcPr>
            <w:tcBorders/>
            <w:shd w:fill="FFFFFF"/>
            <w:tcW w:type="dxa" w:w="40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left"/>
              <w:spacing w:after="283" w:before="0"/>
            </w:pPr>
            <w:r>
              <w:rPr>
                <w:b/>
              </w:rPr>
              <w:t>Утвержден</w:t>
            </w:r>
            <w:r>
              <w:rPr/>
              <w:br/>
            </w:r>
            <w:r>
              <w:rPr>
                <w:b/>
              </w:rPr>
              <w:t>Протоколом собрания</w:t>
            </w:r>
            <w:r>
              <w:rPr/>
              <w:br/>
            </w:r>
            <w:r>
              <w:rPr>
                <w:b/>
              </w:rPr>
              <w:t>Граждан «___» _________ 20__ г.</w:t>
            </w:r>
            <w:r>
              <w:rPr/>
              <w:br/>
            </w:r>
            <w:r>
              <w:rPr>
                <w:b/>
              </w:rPr>
              <w:t>Председатель собрания</w:t>
            </w:r>
            <w:r>
              <w:rPr/>
              <w:br/>
            </w:r>
            <w:r>
              <w:rPr>
                <w:b/>
              </w:rPr>
              <w:t>_____________/________________/</w:t>
            </w:r>
          </w:p>
        </w:tc>
        <w:tc>
          <w:tcPr>
            <w:tcBorders/>
            <w:shd w:fill="FFFFFF"/>
            <w:tcW w:type="dxa" w:w="9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8"/>
              <w:jc w:val="right"/>
              <w:spacing w:after="283" w:before="0"/>
            </w:pPr>
            <w:r>
              <w:rPr>
                <w:b/>
              </w:rPr>
              <w:t>Зарегистрирован</w:t>
            </w:r>
            <w:r>
              <w:rPr/>
              <w:br/>
            </w:r>
            <w:r>
              <w:rPr>
                <w:b/>
              </w:rPr>
              <w:t>Администрацией ______________________</w:t>
            </w:r>
            <w:r>
              <w:rPr/>
              <w:br/>
            </w:r>
            <w:r>
              <w:rPr>
                <w:b/>
              </w:rPr>
              <w:t>_________________ «___» _________ 20__ г.</w:t>
            </w:r>
            <w:r>
              <w:rPr/>
              <w:br/>
            </w:r>
            <w:r>
              <w:rPr>
                <w:b/>
              </w:rPr>
              <w:t>______________________________________</w:t>
            </w:r>
            <w:r>
              <w:rPr/>
              <w:br/>
            </w:r>
            <w:r>
              <w:rPr>
                <w:b/>
              </w:rPr>
              <w:t>_____________/_________________/</w:t>
            </w:r>
          </w:p>
        </w:tc>
      </w:tr>
    </w:tbl>
    <w:p>
      <w:pPr>
        <w:pStyle w:val="style24"/>
        <w:spacing w:after="283" w:before="75"/>
      </w:pPr>
      <w:r>
        <w:rPr/>
      </w:r>
    </w:p>
    <w:p>
      <w:pPr>
        <w:pStyle w:val="style24"/>
        <w:jc w:val="right"/>
        <w:ind w:hanging="0" w:left="0" w:right="652"/>
        <w:spacing w:after="198" w:before="75"/>
      </w:pPr>
      <w:r>
        <w:rPr/>
      </w:r>
    </w:p>
    <w:p>
      <w:pPr>
        <w:pStyle w:val="style24"/>
        <w:jc w:val="center"/>
        <w:widowControl/>
        <w:spacing w:after="0" w:before="75"/>
      </w:pPr>
      <w:r>
        <w:rPr/>
      </w:r>
    </w:p>
    <w:p>
      <w:pPr>
        <w:pStyle w:val="style24"/>
        <w:jc w:val="center"/>
        <w:widowControl/>
        <w:spacing w:after="0" w:before="75"/>
      </w:pPr>
      <w:r>
        <w:rPr/>
      </w:r>
    </w:p>
    <w:p>
      <w:pPr>
        <w:pStyle w:val="style24"/>
        <w:jc w:val="center"/>
        <w:spacing w:after="0" w:before="75"/>
      </w:pPr>
      <w:r>
        <w:rPr>
          <w:sz w:val="72"/>
          <w:b/>
        </w:rPr>
        <w:t>УСТАВ</w:t>
      </w:r>
    </w:p>
    <w:p>
      <w:pPr>
        <w:pStyle w:val="style24"/>
        <w:jc w:val="center"/>
        <w:spacing w:after="0" w:before="75"/>
      </w:pPr>
      <w:r>
        <w:rPr>
          <w:sz w:val="52"/>
          <w:b/>
        </w:rPr>
        <w:t>МЕСТНОГО ОРГАНА ОБЩЕСТВЕННОЙ</w:t>
      </w:r>
    </w:p>
    <w:p>
      <w:pPr>
        <w:pStyle w:val="style24"/>
        <w:jc w:val="center"/>
        <w:spacing w:after="0" w:before="75"/>
      </w:pPr>
      <w:r>
        <w:rPr>
          <w:sz w:val="52"/>
          <w:b/>
        </w:rPr>
        <w:t>САМОДЕЯТЕЛЬНОСТИ</w:t>
      </w:r>
    </w:p>
    <w:p>
      <w:pPr>
        <w:pStyle w:val="style24"/>
        <w:jc w:val="center"/>
        <w:spacing w:after="0" w:before="75"/>
      </w:pPr>
      <w:r>
        <w:rPr>
          <w:sz w:val="52"/>
          <w:b/>
        </w:rPr>
        <w:t>ТЕРРИТОРИАЛЬНОЕ</w:t>
      </w:r>
    </w:p>
    <w:p>
      <w:pPr>
        <w:pStyle w:val="style24"/>
        <w:jc w:val="center"/>
        <w:spacing w:after="0" w:before="75"/>
      </w:pPr>
      <w:r>
        <w:rPr>
          <w:sz w:val="52"/>
          <w:b/>
        </w:rPr>
        <w:t xml:space="preserve">ОБЩЕСТВЕННОЕ САМОУПРАВЛЕНИЕ </w:t>
      </w:r>
    </w:p>
    <w:p>
      <w:pPr>
        <w:pStyle w:val="style24"/>
        <w:jc w:val="center"/>
        <w:spacing w:after="0" w:before="75"/>
      </w:pPr>
      <w:r>
        <w:rPr>
          <w:sz w:val="52"/>
          <w:b/>
        </w:rPr>
        <w:t/>
      </w:r>
    </w:p>
    <w:p>
      <w:pPr>
        <w:pStyle w:val="style24"/>
        <w:jc w:val="center"/>
        <w:spacing w:after="198" w:before="75"/>
      </w:pPr>
      <w:r>
        <w:rPr/>
        <w:br/>
        <w:br/>
        <w:br/>
        <w:br/>
        <w:br/>
        <w:br/>
        <w:br/>
        <w:br/>
        <w:br/>
        <w:br/>
        <w:br/>
      </w:r>
      <w:r>
        <w:rPr>
          <w:sz w:val="28"/>
          <w:b/>
        </w:rPr>
        <w:t/>
      </w:r>
    </w:p>
    <w:p>
      <w:pPr>
        <w:sectPr>
          <w:formProt w:val="off"/>
          <w:pgSz w:h="16838" w:w="11906"/>
          <w:docGrid w:charSpace="0" w:linePitch="240" w:type="default"/>
          <w:textDirection w:val="lrTb"/>
          <w:pgNumType w:fmt="decimal"/>
          <w:type w:val="nextPage"/>
          <w:pgMar w:bottom="962" w:left="1716" w:right="842" w:top="1152"/>
        </w:sectPr>
        <w:pStyle w:val="style24"/>
        <w:jc w:val="center"/>
        <w:spacing w:after="198" w:before="75"/>
      </w:pPr>
      <w:r>
        <w:rPr>
          <w:sz w:val="28"/>
          <w:b/>
        </w:rPr>
        <w:t>2017 год.</w:t>
      </w:r>
    </w:p>
    <w:p>
      <w:pPr>
        <w:pStyle w:val="style24"/>
        <w:jc w:val="center"/>
        <w:widowControl/>
        <w:pageBreakBefore/>
        <w:spacing w:after="0" w:before="75"/>
      </w:pPr>
      <w:r>
        <w:rPr>
          <w:sz w:val="24"/>
          <w:b/>
          <w:szCs w:val="24"/>
        </w:rPr>
        <w:t>1. Общие положения</w:t>
      </w:r>
      <w:r>
        <w:rPr>
          <w:sz w:val="24"/>
          <w:szCs w:val="24"/>
        </w:rPr>
        <w:t xml:space="preserve"> 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1.1. Местный орган общественной самодеятельности территориальное общественное самоуправление  (далее – ТОС)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жительства, направленное на удовлетворение потребностей неограниченного круга лиц, чьи интересы связаны с достижением уставных целей и реализацией программ ТОС по месту их создания.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ТОС формируется по инициативе граждан, заинтересованных в решении указанных проблем, и строит свою работу на основе самоуправления в соответствии с уставом. ТОС не имеет над собой вышестоящих органов и организаций.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1.2. Правовую основу осуществления ТОС в  составляют Европейская хартия местного самоуправления, Конституция Российской Федерации, Федеральный закон "Об общих принципах организации местного самоуправления в Российской Федерации", Федеральный закон "Об общественных объединениях", Устав , Положение о порядке организации и осуществления территориального общественного самоуправления в  (далее - Положение о ТОС), настоящий устав ТОС.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1.3. Полное наименование: Местный орган общественной самодеятельности территориальное общественное самоуправление . Сокращенное наименование: ТОС 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1.4. ТОС осуществляет свою деятельность в пределах следующей территории: 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1.5. ТОС считается учрежденным с момента регистрации настоящего устава в администрации  в порядке, установленном Положением о ТОС.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1.6. В осуществлении ТОС вправе принимать участие граждане Российской Федерации, проживающие на территории ТОС, достигшие шестнадцатилетнего возраста.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1.7. Местонахождение ТОС: 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2. Цели, задачи, формы и основные направления деятельности ТОС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2.1. Основной целью ТОС является самоорганизация граждан по месту их жительства на территории, указанной в пункте 1.4 настоящего Устава, для самостоятельного и под свою ответственность осуществления собственных инициатив по вопросам местного значения.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2.2. Задачами ТОС являются: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 xml:space="preserve">1) решение различных социально-бытовых потребностей жителей ТОС; 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защита прав и законных интересов жителей ТОС;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информирование населения о деятельности органов и должностных лиц местного самоуправления  и органов ТОС;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представительство интересов жителей соответствующей территории в органах местного самоуправления 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2.3. Формами осуществления деятельности ТОС являются: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проведение собраний граждан;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представительство интересов жителей в органах государственной власти, органах местного самоуправления;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обеспечение исполнений решений принятых на Собрании граждан;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внесение проектов муниципальных правовых актов в органы местного самоуправления 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2.4. ТОС для реализации своих целей и задач вправе осуществлять следующие направления деятельности: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разработка, принятие и реализация планов и программ развития соответствующей территории с учетом программы комплексного социально-экономического развития 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подготовка и внесение в установленном порядке предложений в планы и программы комплексного социально-экономического развития 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внесение в органы местного самоуправления  предложений, касающихся работы организаций в сфере жилищно-коммунального хозяйства, торговли, бытового обслуживания населения, работы пассажирского транспорта, иных вопросов местного значения;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общественный контроль за уборкой территории, вывозом мусора, работой соответствующих служб по управлению жилищным фондом;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5) участие в работах по благоустройству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6) организация культурно-просветительной, спортивно-массовой работы среди жителей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7) работа с детьми и подростками, организация отдыха детей в каникулярное время, организация детских клубов на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8) информирование населения о решениях органов и должностных лиц местного самоуправления , принятых по предложению или при участии ТОС;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9) осуществление иных полномочий, предусмотренных действующим законодательством, Положением о ТОС, настоящим уставом ТОС, решениями собраний граждан, договорами между органом ТОС и органами местного самоуправления 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3. Органы ТОС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 xml:space="preserve">3.1. Собрание граждан - высший орган управления. 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 xml:space="preserve">3.2. Совет – постоянно действующий руководящий орган. 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3.3. Председатель – единоличный исполнительный орган.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3.4. Ревизор.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3.5. Органы ТОС обязаны: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1) учитывать мнение населения при принятии решений;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2) не реже одного раза в год отчитываться о своей работе перед населением соответствующей территории на Собрании граждан;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3) ежегодно представлять в администрацию  отчет о деятельности органа ТОС;</w:t>
      </w:r>
    </w:p>
    <w:p>
      <w:pPr>
        <w:pStyle w:val="style24"/>
        <w:jc w:val="both"/>
        <w:widowControl/>
        <w:ind w:firstLine="425" w:left="0" w:right="0"/>
        <w:spacing w:after="0" w:before="75"/>
      </w:pPr>
      <w:r>
        <w:rPr>
          <w:sz w:val="24"/>
          <w:szCs w:val="24"/>
        </w:rPr>
        <w:t>4)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4. Порядок проведения собраний, полномочия,</w:t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порядок принятия решений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4.1. Собрание граждан является высшим органом управления ТОС. Собрание граждан может созываться Советом, Ревизором, Председателем или инициативными группами граждан, проживающих на соответствующей территории, по мере необходимости, но не реже одного раза в год. Численность инициативной группы граждан должна составлять не менее 10 процентов от числа жителей соответствующей территории.</w:t>
      </w:r>
    </w:p>
    <w:p>
      <w:pPr>
        <w:pStyle w:val="style24"/>
        <w:jc w:val="both"/>
        <w:widowControl w:val="off"/>
        <w:ind w:firstLine="539" w:left="0" w:right="0"/>
        <w:spacing w:after="0" w:before="75"/>
      </w:pPr>
      <w:r>
        <w:rPr>
          <w:sz w:val="24"/>
          <w:szCs w:val="24"/>
        </w:rPr>
        <w:t>4.2. Собрание граждан считается правомочным, если в нем принимают участие более половины жителей соответствующей территории, достигших шестнадцатилетнего возраста.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4.3. Инициатор проведения Собрания граждан не менее чем за две недели извещает жителей территории, на которой назначено проведение собрания о дате, месте проведения собрания, а также вопросах, которые выносятся на обсуждение населения.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4.4. Представители органов местного самоуправления  вправе присутствовать на собрании граждан.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4.5. К исключительной компетенции Собрания граждан относятся вопросы: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определение приоритетных направлений деятельности ТОС, принципов формирования и использования имущества;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принятие устава ТОС, внесение в него изменений и дополнений;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установление структуры органов ТОС, избрание органов ТОС: Совета, Председателя, Ревизора и досрочное прекращение их полномочий;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утверждение сметы доходов и расходов ТОС и отчета о ее исполнении;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5) рассмотрение и утверждение отчетов о деятельности органов ТОС: Председателя, Ревизора;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6) принятие решения о реорганизации и ликвидации ТОС.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4.6. Решения Собрания граждан принимаются путем открытого голосования большинством голосов присутствующих участников собрания. Решения по вопросам исключительной компетенции Собрания граждан принимаются квалифицированным числом в 2/3 голосов присутствующих на Собрании граждан.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Решения Собрания граждан оформляются протоколами и в течение 10 дней доводятся до жителей ТОС, администрации 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5. Порядок формирования, компетенция и прекращения полномочий Совета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 xml:space="preserve">5.1. Для осуществления основных направлений деятельности, реализации целей и задач ТОС в период между собраниями избирается орган ТОС - Совет. Совет является постоянно действующим руководящим органом. 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5.2. Избрание Совета проводится путем открытого голосования квалифицированным числом в 2/3 голосов присутствующих на собрании граждан.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5.3. Совет избирается собранием граждан сроком полномочий на 5 лет, в количестве 3 чел.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С момента избрания нового состава Совета полномочия прежнего состава Совета прекращаются.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5.4. Полномочия Совета могут быть прекращены досрочно в случаях: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принятия решения Совета о самороспуске;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принятия соответствующего решения собранием граждан, в том числе в случае нарушения Советом законодательства, муниципальных правовых актов, настоящего устава;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5.5. Полномочия члена Совета могут быть прекращены досрочно в случаях: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отставки по собственному желанию;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смерти;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признания судом недееспособным или ограниченно дееспособным;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признания судом безвестно отсутствующим или объявления умершим;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5) смены места жительства, если новое место жительства не входит в границы территории, на которой осуществляется ТОС;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6) принятия соответствующего решения собранием граждан, в том числе в случае нарушения членом Совета действующего законодательства, муниципальных правовых актов, настоящего устава;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5.6. В случае досрочного прекращения полномочий Совета или его члена собрание граждан избирает Совет в новом составе или нового его члена.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5.7. Полномочия Совета: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представляет интересы населения, проживающего на соответствующей территории, в отношениях с органами местного самоуправления , организациями независимо от форм собственности;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обеспечивает исполнение решений, принятых на Собраниях граждан;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обеспечивает осуществление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между органами ТОС и органами местного самоуправления 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вносит в органы местного самоуправления  проекты муниципальных правовых актов, подлежащих обязательному рассмотрению органами и должностными лицами местного самоуправления, к компетенции которых отнесено принятие указанных актов;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5) решает иные вопросы по поручению Собрания граждан.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5.8. Совет вправе: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1) созывать Собрания граждан для обсуждения инициатив по вопросам местного значения на территории ТОС;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2) выявлять мнение населения ТОС и проводить опросы по вопросам его жизнедеятельности;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3) свободно распространять информацию о своей деятельности;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4) осуществлять общественный контроль за уборкой территории, вывозом мусора, работой соответствующих служб по управлению жилищным фондом;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5) участвовать в работах по благоустройству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6) организовывать культурно-просветительную, спортивно-массовую работу среди жителей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7) организовывать работу с детьми и подростками, организовывать отдых детей в каникулярное время, работу детских клубов на соответствующей территории;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8) иные полномочия, предусмотренные законодательством, Положением о ТОС настоящим уставом ТОС, решениями Собраний граждан, договором между Советом и органами местного самоуправления 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5.9. Основной формой работы Совета являются его заседания.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5.10. Заседания Совета созываются Председателем по мере необходимости, но не реже одного раза в квартал.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Внеочередные заседания созываются по инициативе не менее одной трети членов Совета ТОС от общего числа его членов, а также Председателем.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5.11. Заседание Совета считается правомочным, если на нем присутствует не менее двух третей от установленного числа членов Совета.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5.12. О времени созыва и месте проведения заседания Совета, а также о вопросах, вносимых на рассмотрение заседания, Председатель сообщает членам Совета и доводит до сведения населения ТОС не менее чем за 10 дней до заседания.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5.13. По вопросам, вносимым на заседание Совета, принимается решение. Решение принимается открытым голосованием и считается принятым, если за него проголосовало более половины от числа присутствующих членов Совета.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5.14. Во время заседания ведется протокол. Протокол подписывается Председателем и двумя членами Совета.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5.15. Решения Совета в течение 10 дней со дня принятия доводятся до сведения населения ТОС и администрации 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6. Председатель ТОС, порядок избрания и компетенция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6.1. Председатель является единоличным исполнительным органом ТОС. Председатель избирается Собранием граждан, квалифицированным большинством в 2\3 голосов от числа присутствующих на Собрании граждан. Председатель избирается на срок полномочий Совета.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6.2. Полномочия Председателя:</w:t>
      </w:r>
    </w:p>
    <w:p>
      <w:pPr>
        <w:pStyle w:val="style24"/>
        <w:numPr>
          <w:ilvl w:val="0"/>
          <w:numId w:val="1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без доверенности действует от имени ТОС;</w:t>
      </w:r>
    </w:p>
    <w:p>
      <w:pPr>
        <w:pStyle w:val="style24"/>
        <w:numPr>
          <w:ilvl w:val="0"/>
          <w:numId w:val="1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руководит работой Совета, входит в состав Совета по должности;</w:t>
      </w:r>
    </w:p>
    <w:p>
      <w:pPr>
        <w:pStyle w:val="style24"/>
        <w:jc w:val="both"/>
        <w:ind w:hanging="0" w:left="0" w:right="11"/>
        <w:spacing w:after="198" w:before="75"/>
      </w:pPr>
      <w:r>
        <w:rPr>
          <w:sz w:val="24"/>
          <w:szCs w:val="24"/>
        </w:rPr>
        <w:t>- представляет ТОС в органах государственной власти, органах местного самоуправления, иных учреждениях, предприятиях и организациях;</w:t>
      </w:r>
    </w:p>
    <w:p>
      <w:pPr>
        <w:pStyle w:val="style24"/>
        <w:jc w:val="both"/>
        <w:ind w:hanging="0" w:left="0" w:right="11"/>
        <w:spacing w:after="198" w:before="75"/>
      </w:pPr>
      <w:r>
        <w:rPr>
          <w:sz w:val="24"/>
          <w:szCs w:val="24"/>
        </w:rPr>
        <w:t>- открывает в банках расчетные и иные счета;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выдает доверенности;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распоряжается имуществом ТОС в соответствии с настоящим уставом и в порядке, определенном Собранием граждан;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заключает договоры, контракты и соглашения от имени ТОС;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представляет на утверждение Собранию граждан ежегодный отчет о деятельности Совета;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координирует деятельность ТОС, обеспечивает реализацию программ, проектов, планов, а также организует и контролирует исполнение решений Собрания граждан и Совета и свои собственные;</w:t>
      </w:r>
    </w:p>
    <w:p>
      <w:pPr>
        <w:pStyle w:val="style24"/>
        <w:numPr>
          <w:ilvl w:val="0"/>
          <w:numId w:val="2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организует и обеспечивает учет участников ТОС;</w:t>
      </w:r>
    </w:p>
    <w:p>
      <w:pPr>
        <w:pStyle w:val="style24"/>
        <w:numPr>
          <w:ilvl w:val="0"/>
          <w:numId w:val="3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Председатель вправе принимать решения по другим вопросам деятельности ТОС, в соответствии с уставом, не относящиеся к исключительной компетенции других органов ТОС.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spacing w:after="0" w:before="75"/>
      </w:pPr>
      <w:r>
        <w:rPr>
          <w:sz w:val="24"/>
          <w:b/>
          <w:szCs w:val="24"/>
        </w:rPr>
        <w:t>7. Ревизор, порядок избрания и компетенция</w:t>
      </w:r>
    </w:p>
    <w:p>
      <w:pPr>
        <w:pStyle w:val="style24"/>
        <w:numPr>
          <w:ilvl w:val="0"/>
          <w:numId w:val="3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272"/>
      </w:pPr>
      <w:bookmarkStart w:id="0" w:name="_GoBack"/>
      <w:bookmarkEnd w:id="0"/>
      <w:r>
        <w:rPr>
          <w:sz w:val="24"/>
          <w:szCs w:val="24"/>
        </w:rPr>
        <w:t>Ревизор избирается Собранием граждан квалифицированным большинством в 2\3 голосов от числа присутствующих на Собрании граждан, сроком полномочий на  года для проверки финансово-хозяйственной деятельности, осуществляемой ТОС.</w:t>
      </w:r>
    </w:p>
    <w:p>
      <w:pPr>
        <w:pStyle w:val="style24"/>
        <w:numPr>
          <w:ilvl w:val="0"/>
          <w:numId w:val="3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6"/>
        <w:spacing w:after="0" w:before="75"/>
      </w:pPr>
      <w:r>
        <w:rPr>
          <w:sz w:val="24"/>
          <w:szCs w:val="24"/>
        </w:rPr>
        <w:t>Ревизор обязан ежегодно осуществлять проверку финансово-хозяйственной деятельности ТОС и представлять свой отчет Собранию граждан.</w:t>
      </w:r>
    </w:p>
    <w:p>
      <w:pPr>
        <w:pStyle w:val="style24"/>
        <w:numPr>
          <w:ilvl w:val="0"/>
          <w:numId w:val="3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6"/>
        <w:spacing w:after="0" w:before="75"/>
      </w:pPr>
      <w:r>
        <w:rPr>
          <w:sz w:val="24"/>
          <w:szCs w:val="24"/>
        </w:rPr>
        <w:t>Ревизор в праве в любое время проводить проверки финансово-хозяйственной деятельности ТОС и иметь доступ ко всей документации, касающейся деятельности ТОС.</w:t>
      </w:r>
    </w:p>
    <w:p>
      <w:pPr>
        <w:pStyle w:val="style24"/>
        <w:numPr>
          <w:ilvl w:val="0"/>
          <w:numId w:val="3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Ревизор подотчетен в своей деятельности Собранию граждан.</w:t>
      </w:r>
    </w:p>
    <w:p>
      <w:pPr>
        <w:pStyle w:val="style24"/>
        <w:numPr>
          <w:ilvl w:val="0"/>
          <w:numId w:val="3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Ревизор не может входить в состав других выборных органов управления ТОС.</w:t>
      </w:r>
    </w:p>
    <w:p>
      <w:pPr>
        <w:pStyle w:val="style24"/>
        <w:jc w:val="center"/>
        <w:ind w:hanging="0" w:left="1519" w:right="0"/>
        <w:spacing w:after="198" w:before="561"/>
      </w:pPr>
      <w:r>
        <w:rPr>
          <w:sz w:val="24"/>
          <w:b/>
          <w:szCs w:val="24"/>
        </w:rPr>
        <w:t>8. Источники формирования имущества, порядок использования</w:t>
      </w:r>
    </w:p>
    <w:p>
      <w:pPr>
        <w:pStyle w:val="style24"/>
        <w:jc w:val="both"/>
        <w:ind w:firstLine="567" w:left="0" w:right="0"/>
        <w:spacing w:after="198" w:before="283"/>
      </w:pPr>
      <w:r>
        <w:rPr>
          <w:sz w:val="24"/>
          <w:szCs w:val="24"/>
        </w:rPr>
        <w:t>8.1. ТОС может иметь в собственности земельные участки, здания, строения, сооружения, жилищный фонд, транспорт, оборудование, инвентарь, имущество</w:t>
        <w:br/>
        <w:t>культурно-просветительного и оздоровительного назначения, денежные средства, акции,</w:t>
        <w:br/>
        <w:t>другие ценные бумаги и иное имущество, необходимое для материального обеспечения</w:t>
        <w:br/>
        <w:t>деятельности ТОС, указанной в его уставе. В собственности ТОС могут также находиться учреждения, издательства, средства массовой информации, создаваемые и приобретаемые за счет средств ТОС в соответствии с его уставными целями.</w:t>
      </w:r>
    </w:p>
    <w:p>
      <w:pPr>
        <w:pStyle w:val="style24"/>
        <w:ind w:hanging="0" w:left="544" w:right="0"/>
        <w:spacing w:after="198" w:before="75"/>
      </w:pPr>
      <w:r>
        <w:rPr>
          <w:sz w:val="24"/>
          <w:szCs w:val="24"/>
        </w:rPr>
        <w:t>8.2. Имущество ТОС формируется на основе:</w:t>
      </w:r>
    </w:p>
    <w:p>
      <w:pPr>
        <w:pStyle w:val="style24"/>
        <w:numPr>
          <w:ilvl w:val="0"/>
          <w:numId w:val="4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добровольных взносов и пожертвований;</w:t>
      </w:r>
    </w:p>
    <w:p>
      <w:pPr>
        <w:pStyle w:val="style24"/>
        <w:numPr>
          <w:ilvl w:val="0"/>
          <w:numId w:val="4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7"/>
        <w:spacing w:after="0" w:before="75"/>
      </w:pPr>
      <w:r>
        <w:rPr>
          <w:sz w:val="24"/>
          <w:szCs w:val="24"/>
        </w:rPr>
        <w:t>поступлений от проводимых в соответствии с уставом ТОС лекций, выставок, лотерей, аукционов, спортивных и иных мероприятий;</w:t>
      </w:r>
    </w:p>
    <w:p>
      <w:pPr>
        <w:pStyle w:val="style24"/>
        <w:numPr>
          <w:ilvl w:val="0"/>
          <w:numId w:val="4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доходов от предпринимательской деятельности;</w:t>
      </w:r>
    </w:p>
    <w:p>
      <w:pPr>
        <w:pStyle w:val="style24"/>
        <w:numPr>
          <w:ilvl w:val="0"/>
          <w:numId w:val="4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гражданско-правовых сделок;</w:t>
      </w:r>
    </w:p>
    <w:p>
      <w:pPr>
        <w:pStyle w:val="style24"/>
        <w:numPr>
          <w:ilvl w:val="0"/>
          <w:numId w:val="4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внешнеэкономической деятельности;</w:t>
      </w:r>
    </w:p>
    <w:p>
      <w:pPr>
        <w:pStyle w:val="style24"/>
        <w:numPr>
          <w:ilvl w:val="0"/>
          <w:numId w:val="4"/>
        </w:numPr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0"/>
        <w:spacing w:after="0" w:before="75"/>
      </w:pPr>
      <w:r>
        <w:rPr>
          <w:sz w:val="24"/>
          <w:szCs w:val="24"/>
        </w:rPr>
        <w:t>других не запрещенных законом поступлений.</w:t>
      </w:r>
    </w:p>
    <w:p>
      <w:pPr>
        <w:pStyle w:val="style24"/>
        <w:widowControl w:val="off"/>
        <w:ind w:hanging="0" w:left="544" w:right="0"/>
        <w:spacing w:after="0" w:before="75"/>
      </w:pPr>
      <w:r>
        <w:rPr/>
      </w:r>
    </w:p>
    <w:p>
      <w:pPr>
        <w:pStyle w:val="style24"/>
        <w:jc w:val="both"/>
        <w:ind w:hanging="0" w:left="6" w:right="11"/>
        <w:spacing w:after="0" w:before="75"/>
      </w:pPr>
      <w:r>
        <w:rPr>
          <w:sz w:val="24"/>
          <w:szCs w:val="24"/>
        </w:rPr>
        <w:t>8.3. ТОС может осуществлять предпринимательскую деятельность лишь постольку, поскольку это служит достижению уставных целей, ради которых он создан, и</w:t>
        <w:br/>
        <w:t>соответствующую этим целям. ТОС может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деятельности. Создаваемые ТОС хозяйственные товарищества, общества и иные хозяйственные организации вносят в соответствующие бюджеты платежи в порядке и размерах, установленных законодательством Российской Федерации. Доходы от предпринимательской деятельности ТОС не могут перераспределяться между членами или участниками этих объединений и должны использоваться только для достижения уставных целей. Допускается использование общественными объединениями своих средств на благотворительные цели, даже если это не указано в их уставах.</w:t>
      </w:r>
    </w:p>
    <w:p>
      <w:pPr>
        <w:pStyle w:val="style24"/>
        <w:jc w:val="both"/>
        <w:ind w:hanging="0" w:left="11" w:right="0"/>
        <w:spacing w:after="0" w:before="75"/>
      </w:pPr>
      <w:r>
        <w:rPr>
          <w:sz w:val="24"/>
          <w:szCs w:val="24"/>
        </w:rPr>
        <w:t>8.4. ТОС 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ТОС, как за счет средств указанных граждан, так и на основании договора между органами ТОС и органами местного самоуправления с использованием средств местного бюджета.</w:t>
      </w:r>
    </w:p>
    <w:p>
      <w:pPr>
        <w:pStyle w:val="style24"/>
        <w:jc w:val="both"/>
        <w:ind w:hanging="0" w:left="11" w:right="0"/>
        <w:spacing w:after="0" w:before="75"/>
      </w:pPr>
      <w:r>
        <w:rPr/>
      </w:r>
    </w:p>
    <w:p>
      <w:pPr>
        <w:pStyle w:val="style24"/>
        <w:jc w:val="center"/>
        <w:spacing w:after="0" w:before="75"/>
      </w:pPr>
      <w:r>
        <w:rPr>
          <w:sz w:val="24"/>
          <w:b/>
          <w:szCs w:val="24"/>
        </w:rPr>
        <w:t>9. Обязанности ТОС</w:t>
      </w:r>
    </w:p>
    <w:p>
      <w:pPr>
        <w:pStyle w:val="style24"/>
        <w:jc w:val="both"/>
        <w:ind w:hanging="0" w:left="11" w:right="6"/>
        <w:spacing w:after="0" w:before="75"/>
      </w:pPr>
      <w:r>
        <w:rPr>
          <w:sz w:val="24"/>
          <w:szCs w:val="24"/>
        </w:rPr>
        <w:t>9.1. Соблюдать при осуществлении своей деятельности Конституцию Российской Федерации, законодательство Российской Федерации, общепризнанные принципы и нормы международного права, а также положения, предусмотренные настоящим Уставом;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Ежегодно публиковать отчет об использовании имущества или обеспечивать доступность ознакомления с указанным отчетом;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Ежегодно информировать орган, принявший решение о государственной регистрации ТОС,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ТОС в объёме сведений, включаемых в Единый государственный реестр юридических лиц;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ТОС, а также годовые и квартальные отчёты о своей деятельности в объёме сведений, представляемых в налоговые органы;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Допускать представителей органа, принимающего решения о государственной регистрации общественных объединений, на проводимые ТОС мероприятия;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Оказывать содействие представителям органа, принимающего решения о государственной регистрации общественных объединений, в ознакомлении с деятельностью ТОС в связи с достижением уставных целей и соблюдением законодательства Российской Федерации;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Информировать орган, принявший решение о государственной регистрации ТОС, об изменении сведений, включаемых в Единый государственный реестр юридических лиц, в течение трёх дней с момента таких изменений;</w:t>
      </w:r>
    </w:p>
    <w:p>
      <w:pPr>
        <w:pStyle w:val="style24"/>
        <w:numPr>
          <w:ilvl w:val="0"/>
          <w:numId w:val="5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11"/>
        <w:spacing w:after="0" w:before="75"/>
      </w:pPr>
      <w:r>
        <w:rPr>
          <w:sz w:val="24"/>
          <w:szCs w:val="24"/>
        </w:rPr>
        <w:t>Выполнять иные требования и обязанности, установленные законодательством Российской Федерации для общественных объединений.</w:t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10. Порядок внесения изменений и дополнений в устав ТОС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10.1. Изменения и дополнения в настоящий устав принимаются решением Собрания граждан путем открытого голосования квалифицированным большинством в 2\3 голосов от числа присутствующих на Собрании граждан.</w:t>
      </w:r>
    </w:p>
    <w:p>
      <w:pPr>
        <w:pStyle w:val="style24"/>
        <w:jc w:val="both"/>
        <w:widowControl/>
        <w:ind w:firstLine="567" w:left="0" w:right="0"/>
        <w:spacing w:after="0" w:before="75"/>
      </w:pPr>
      <w:r>
        <w:rPr>
          <w:sz w:val="24"/>
          <w:szCs w:val="24"/>
        </w:rPr>
        <w:t>10.2. Изменения и дополнения в настоящий устав подлежат регистрации в установленном законом порядке.</w:t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/>
      </w:r>
    </w:p>
    <w:p>
      <w:pPr>
        <w:pStyle w:val="style24"/>
        <w:jc w:val="center"/>
        <w:widowControl/>
        <w:ind w:firstLine="567" w:left="0" w:right="0"/>
        <w:spacing w:after="0" w:before="75"/>
      </w:pPr>
      <w:r>
        <w:rPr>
          <w:sz w:val="24"/>
          <w:b/>
          <w:szCs w:val="24"/>
        </w:rPr>
        <w:t>11. Прекращение деятельности ТОС</w:t>
      </w:r>
    </w:p>
    <w:p>
      <w:pPr>
        <w:pStyle w:val="style24"/>
        <w:jc w:val="both"/>
        <w:ind w:firstLine="567" w:left="0" w:right="0"/>
        <w:spacing w:after="198" w:before="244"/>
      </w:pPr>
      <w:r>
        <w:rPr>
          <w:sz w:val="24"/>
          <w:szCs w:val="24"/>
        </w:rPr>
        <w:t>11.1. Реорганизация (слияние, присоединение, разделение, выделение, преобразование), ликвидация ТОС принимаются 2\3 голосов от общего числа</w:t>
        <w:br/>
        <w:t>присутствующих на Собрании граждан, либо судом по основаниям, предусмотренным</w:t>
        <w:br/>
        <w:t>действующим законодательством.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11.2. Реорганизация ТОС (слияние, присоединение, разделение, выделение, преобразование) осуществляется по решению Собрания граждан и подлежит государственной регистрации в порядке, установленном законодательством Российской Федерации. Имущество ТОС переходит после её реорганизации к вновь возникшим юридическим лицам в порядке, предусмотренном Гражданским кодексом Российской Федерации.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11.3. Ликвидация ТОС осуществляется по решению Собрания граждан либо судом по основаниям, предусмотренным действующим законодательством.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11.4. Собранием граждан избирается ликвидационная комиссия (ликвидатор) и устанавливается порядок и сроки ликвидации в соответствии с действующим законодательством. Ликвидационная комиссия в установленном законом порядке составляет промежуточный ликвидационный баланс, ликвидационный баланс, которые утверждаются Собранием граждан ТОС. Ликвидация ТОС считается завершенной, а ТОС прекратившим свою деятельность после внесения об этом записи в Единый государственный реестр юридических лиц.</w:t>
      </w:r>
    </w:p>
    <w:p>
      <w:pPr>
        <w:pStyle w:val="style24"/>
        <w:numPr>
          <w:ilvl w:val="0"/>
          <w:numId w:val="6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6"/>
        <w:spacing w:after="0" w:before="75"/>
      </w:pPr>
      <w:r>
        <w:rPr>
          <w:sz w:val="24"/>
          <w:szCs w:val="24"/>
        </w:rPr>
        <w:t>Имущество, оставшееся в результате ликвидации ТОС после удовлетворения требований кредиторов направляется на цели, предусмотренные настоящим Уставом, либо на цели, определяемые решением Собрания граждан, а в спорных случаях - решением суда. Решение об использовании оставшегося имущества публикуется ликвидационной комиссией в печати.</w:t>
      </w:r>
    </w:p>
    <w:p>
      <w:pPr>
        <w:pStyle w:val="style24"/>
        <w:numPr>
          <w:ilvl w:val="0"/>
          <w:numId w:val="6"/>
        </w:numPr>
        <w:jc w:val="both"/>
        <w:widowControl w:val="off"/>
        <w:tabs>
          <w:tab w:leader="none" w:pos="1416" w:val="left"/>
          <w:tab w:leader="none" w:pos="2123" w:val="left"/>
          <w:tab w:leader="none" w:pos="2830" w:val="left"/>
          <w:tab w:leader="none" w:pos="3537" w:val="left"/>
          <w:tab w:leader="none" w:pos="4242" w:val="left"/>
          <w:tab w:leader="none" w:pos="4244" w:val="left"/>
        </w:tabs>
        <w:ind w:hanging="283" w:left="707" w:right="6"/>
        <w:spacing w:after="0" w:before="75"/>
      </w:pPr>
      <w:r>
        <w:rPr>
          <w:sz w:val="24"/>
          <w:szCs w:val="24"/>
        </w:rPr>
        <w:t>При реорганизации или ликвидации Организации все документы передаются в соответствии с действующим законодательством правопреемнику.</w:t>
      </w:r>
    </w:p>
    <w:p>
      <w:pPr>
        <w:pStyle w:val="style24"/>
        <w:jc w:val="both"/>
        <w:ind w:firstLine="567" w:left="0" w:right="0"/>
        <w:spacing w:after="198" w:before="75"/>
      </w:pPr>
      <w:r>
        <w:rPr>
          <w:sz w:val="24"/>
          <w:szCs w:val="24"/>
        </w:rPr>
        <w:t>11.7. Реорганизация или ликвидация подлежат государственной регистрации в</w:t>
        <w:br/>
        <w:t>установленном законом порядке.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962" w:left="1716" w:right="854" w:top="114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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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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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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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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"/>
      <w:pPr>
        <w:ind w:hanging="283" w:left="6363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Jc w:val="left"/>
      <w:lvlText w:val="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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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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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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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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"/>
      <w:pPr>
        <w:ind w:hanging="283" w:left="6363"/>
      </w:pPr>
      <w:rPr>
        <w:rFonts w:ascii="Symbol" w:cs="Symbol" w:hAnsi="Symbol" w:hint="default"/>
      </w:rPr>
    </w:lvl>
  </w:abstractNum>
  <w:abstractNum w:abstractNumId="3">
    <w:lvl w:ilvl="0">
      <w:start w:val="1"/>
      <w:numFmt w:val="decimal"/>
      <w:lvlJc w:val="left"/>
      <w:lvlText w:val="%1."/>
      <w:pPr>
        <w:ind w:hanging="283" w:left="707"/>
      </w:pPr>
    </w:lvl>
    <w:lvl w:ilvl="1">
      <w:start w:val="1"/>
      <w:numFmt w:val="decimal"/>
      <w:lvlJc w:val="left"/>
      <w:lvlText w:val="%2."/>
      <w:pPr>
        <w:ind w:hanging="283" w:left="1414"/>
      </w:pPr>
    </w:lvl>
    <w:lvl w:ilvl="2">
      <w:start w:val="1"/>
      <w:numFmt w:val="decimal"/>
      <w:lvlJc w:val="left"/>
      <w:lvlText w:val="%2.%3."/>
      <w:pPr>
        <w:ind w:hanging="283" w:left="2121"/>
      </w:pPr>
    </w:lvl>
    <w:lvl w:ilvl="3">
      <w:start w:val="1"/>
      <w:numFmt w:val="decimal"/>
      <w:lvlJc w:val="left"/>
      <w:lvlText w:val="%2.%3.%4."/>
      <w:pPr>
        <w:ind w:hanging="283" w:left="2828"/>
      </w:pPr>
    </w:lvl>
    <w:lvl w:ilvl="4">
      <w:start w:val="1"/>
      <w:numFmt w:val="decimal"/>
      <w:lvlJc w:val="left"/>
      <w:lvlText w:val="%2.%3.%4.%5."/>
      <w:pPr>
        <w:ind w:hanging="283" w:left="3535"/>
      </w:pPr>
    </w:lvl>
    <w:lvl w:ilvl="5">
      <w:start w:val="1"/>
      <w:numFmt w:val="decimal"/>
      <w:lvlJc w:val="left"/>
      <w:lvlText w:val="%2.%3.%4.%5.%6."/>
      <w:pPr>
        <w:ind w:hanging="283" w:left="4242"/>
      </w:pPr>
    </w:lvl>
    <w:lvl w:ilvl="6">
      <w:start w:val="1"/>
      <w:numFmt w:val="decimal"/>
      <w:lvlJc w:val="left"/>
      <w:lvlText w:val="%2.%3.%4.%5.%6.%7."/>
      <w:pPr>
        <w:ind w:hanging="283" w:left="4949"/>
      </w:pPr>
    </w:lvl>
    <w:lvl w:ilvl="7">
      <w:start w:val="1"/>
      <w:numFmt w:val="decimal"/>
      <w:lvlJc w:val="left"/>
      <w:lvlText w:val="%2.%3.%4.%5.%6.%7.%8."/>
      <w:pPr>
        <w:ind w:hanging="283" w:left="5656"/>
      </w:pPr>
    </w:lvl>
    <w:lvl w:ilvl="8">
      <w:start w:val="1"/>
      <w:numFmt w:val="decimal"/>
      <w:lvlJc w:val="left"/>
      <w:lvlText w:val="%2.%3.%4.%5.%6.%7.%8.%9."/>
      <w:pPr>
        <w:ind w:hanging="283" w:left="6363"/>
      </w:pPr>
    </w:lvl>
  </w:abstractNum>
  <w:abstractNum w:abstractNumId="4">
    <w:lvl w:ilvl="0">
      <w:start w:val="1"/>
      <w:numFmt w:val="bullet"/>
      <w:lvlJc w:val="left"/>
      <w:lvlText w:val=""/>
      <w:pPr>
        <w:ind w:hanging="283" w:left="707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"/>
      <w:pPr>
        <w:ind w:hanging="283" w:left="1414"/>
      </w:pPr>
      <w:rPr>
        <w:rFonts w:ascii="Symbol" w:cs="Symbol" w:hAnsi="Symbol" w:hint="default"/>
      </w:rPr>
    </w:lvl>
    <w:lvl w:ilvl="2">
      <w:start w:val="1"/>
      <w:numFmt w:val="bullet"/>
      <w:lvlJc w:val="left"/>
      <w:lvlText w:val=""/>
      <w:pPr>
        <w:ind w:hanging="283" w:left="2121"/>
      </w:pPr>
      <w:rPr>
        <w:rFonts w:ascii="Symbol" w:cs="Symbol" w:hAnsi="Symbol" w:hint="default"/>
      </w:rPr>
    </w:lvl>
    <w:lvl w:ilvl="3">
      <w:start w:val="1"/>
      <w:numFmt w:val="bullet"/>
      <w:lvlJc w:val="left"/>
      <w:lvlText w:val=""/>
      <w:pPr>
        <w:ind w:hanging="283" w:left="2828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"/>
      <w:pPr>
        <w:ind w:hanging="283" w:left="3535"/>
      </w:pPr>
      <w:rPr>
        <w:rFonts w:ascii="Symbol" w:cs="Symbol" w:hAnsi="Symbol" w:hint="default"/>
      </w:rPr>
    </w:lvl>
    <w:lvl w:ilvl="5">
      <w:start w:val="1"/>
      <w:numFmt w:val="bullet"/>
      <w:lvlJc w:val="left"/>
      <w:lvlText w:val=""/>
      <w:pPr>
        <w:ind w:hanging="283" w:left="4242"/>
      </w:pPr>
      <w:rPr>
        <w:rFonts w:ascii="Symbol" w:cs="Symbol" w:hAnsi="Symbol" w:hint="default"/>
      </w:rPr>
    </w:lvl>
    <w:lvl w:ilvl="6">
      <w:start w:val="1"/>
      <w:numFmt w:val="bullet"/>
      <w:lvlJc w:val="left"/>
      <w:lvlText w:val=""/>
      <w:pPr>
        <w:ind w:hanging="283" w:left="4949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"/>
      <w:pPr>
        <w:ind w:hanging="283" w:left="5656"/>
      </w:pPr>
      <w:rPr>
        <w:rFonts w:ascii="Symbol" w:cs="Symbol" w:hAnsi="Symbol" w:hint="default"/>
      </w:rPr>
    </w:lvl>
    <w:lvl w:ilvl="8">
      <w:start w:val="1"/>
      <w:numFmt w:val="bullet"/>
      <w:lvlJc w:val="left"/>
      <w:lvlText w:val=""/>
      <w:pPr>
        <w:ind w:hanging="283" w:left="6363"/>
      </w:pPr>
      <w:rPr>
        <w:rFonts w:ascii="Symbol" w:cs="Symbol" w:hAnsi="Symbol" w:hint="default"/>
      </w:rPr>
    </w:lvl>
  </w:abstractNum>
  <w:abstractNum w:abstractNumId="5">
    <w:lvl w:ilvl="0">
      <w:start w:val="2"/>
      <w:numFmt w:val="decimal"/>
      <w:lvlJc w:val="left"/>
      <w:lvlText w:val="%1."/>
      <w:pPr>
        <w:ind w:hanging="283" w:left="707"/>
      </w:pPr>
    </w:lvl>
    <w:lvl w:ilvl="1">
      <w:start w:val="1"/>
      <w:numFmt w:val="decimal"/>
      <w:lvlJc w:val="left"/>
      <w:lvlText w:val="%2."/>
      <w:pPr>
        <w:ind w:hanging="283" w:left="1414"/>
      </w:pPr>
    </w:lvl>
    <w:lvl w:ilvl="2">
      <w:start w:val="1"/>
      <w:numFmt w:val="decimal"/>
      <w:lvlJc w:val="left"/>
      <w:lvlText w:val="%2.%3."/>
      <w:pPr>
        <w:ind w:hanging="283" w:left="2121"/>
      </w:pPr>
    </w:lvl>
    <w:lvl w:ilvl="3">
      <w:start w:val="1"/>
      <w:numFmt w:val="decimal"/>
      <w:lvlJc w:val="left"/>
      <w:lvlText w:val="%2.%3.%4."/>
      <w:pPr>
        <w:ind w:hanging="283" w:left="2828"/>
      </w:pPr>
    </w:lvl>
    <w:lvl w:ilvl="4">
      <w:start w:val="1"/>
      <w:numFmt w:val="decimal"/>
      <w:lvlJc w:val="left"/>
      <w:lvlText w:val="%2.%3.%4.%5."/>
      <w:pPr>
        <w:ind w:hanging="283" w:left="3535"/>
      </w:pPr>
    </w:lvl>
    <w:lvl w:ilvl="5">
      <w:start w:val="1"/>
      <w:numFmt w:val="decimal"/>
      <w:lvlJc w:val="left"/>
      <w:lvlText w:val="%2.%3.%4.%5.%6."/>
      <w:pPr>
        <w:ind w:hanging="283" w:left="4242"/>
      </w:pPr>
    </w:lvl>
    <w:lvl w:ilvl="6">
      <w:start w:val="1"/>
      <w:numFmt w:val="decimal"/>
      <w:lvlJc w:val="left"/>
      <w:lvlText w:val="%2.%3.%4.%5.%6.%7."/>
      <w:pPr>
        <w:ind w:hanging="283" w:left="4949"/>
      </w:pPr>
    </w:lvl>
    <w:lvl w:ilvl="7">
      <w:start w:val="1"/>
      <w:numFmt w:val="decimal"/>
      <w:lvlJc w:val="left"/>
      <w:lvlText w:val="%2.%3.%4.%5.%6.%7.%8."/>
      <w:pPr>
        <w:ind w:hanging="283" w:left="5656"/>
      </w:pPr>
    </w:lvl>
    <w:lvl w:ilvl="8">
      <w:start w:val="1"/>
      <w:numFmt w:val="decimal"/>
      <w:lvlJc w:val="left"/>
      <w:lvlText w:val="%2.%3.%4.%5.%6.%7.%8.%9."/>
      <w:pPr>
        <w:ind w:hanging="283" w:left="6363"/>
      </w:pPr>
    </w:lvl>
  </w:abstractNum>
  <w:abstractNum w:abstractNumId="6">
    <w:lvl w:ilvl="0">
      <w:start w:val="5"/>
      <w:numFmt w:val="decimal"/>
      <w:lvlJc w:val="left"/>
      <w:lvlText w:val="%1."/>
      <w:pPr>
        <w:ind w:hanging="283" w:left="707"/>
      </w:pPr>
    </w:lvl>
    <w:lvl w:ilvl="1">
      <w:start w:val="1"/>
      <w:numFmt w:val="decimal"/>
      <w:lvlJc w:val="left"/>
      <w:lvlText w:val="%2."/>
      <w:pPr>
        <w:ind w:hanging="283" w:left="1414"/>
      </w:pPr>
    </w:lvl>
    <w:lvl w:ilvl="2">
      <w:start w:val="1"/>
      <w:numFmt w:val="decimal"/>
      <w:lvlJc w:val="left"/>
      <w:lvlText w:val="%2.%3."/>
      <w:pPr>
        <w:ind w:hanging="283" w:left="2121"/>
      </w:pPr>
    </w:lvl>
    <w:lvl w:ilvl="3">
      <w:start w:val="1"/>
      <w:numFmt w:val="decimal"/>
      <w:lvlJc w:val="left"/>
      <w:lvlText w:val="%2.%3.%4."/>
      <w:pPr>
        <w:ind w:hanging="283" w:left="2828"/>
      </w:pPr>
    </w:lvl>
    <w:lvl w:ilvl="4">
      <w:start w:val="1"/>
      <w:numFmt w:val="decimal"/>
      <w:lvlJc w:val="left"/>
      <w:lvlText w:val="%2.%3.%4.%5."/>
      <w:pPr>
        <w:ind w:hanging="283" w:left="3535"/>
      </w:pPr>
    </w:lvl>
    <w:lvl w:ilvl="5">
      <w:start w:val="1"/>
      <w:numFmt w:val="decimal"/>
      <w:lvlJc w:val="left"/>
      <w:lvlText w:val="%2.%3.%4.%5.%6."/>
      <w:pPr>
        <w:ind w:hanging="283" w:left="4242"/>
      </w:pPr>
    </w:lvl>
    <w:lvl w:ilvl="6">
      <w:start w:val="1"/>
      <w:numFmt w:val="decimal"/>
      <w:lvlJc w:val="left"/>
      <w:lvlText w:val="%2.%3.%4.%5.%6.%7."/>
      <w:pPr>
        <w:ind w:hanging="283" w:left="4949"/>
      </w:pPr>
    </w:lvl>
    <w:lvl w:ilvl="7">
      <w:start w:val="1"/>
      <w:numFmt w:val="decimal"/>
      <w:lvlJc w:val="left"/>
      <w:lvlText w:val="%2.%3.%4.%5.%6.%7.%8."/>
      <w:pPr>
        <w:ind w:hanging="283" w:left="5656"/>
      </w:pPr>
    </w:lvl>
    <w:lvl w:ilvl="8">
      <w:start w:val="1"/>
      <w:numFmt w:val="decimal"/>
      <w:lvlJc w:val="left"/>
      <w:lvlText w:val="%2.%3.%4.%5.%6.%7.%8.%9."/>
      <w:pPr>
        <w:ind w:hanging="283" w:left="6363"/>
      </w:pPr>
    </w:lvl>
  </w:abstractNum>
  <w:abstractNum w:abstractNumId="7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 w:val="off"/>
      <w:tabs>
        <w:tab w:leader="none" w:pos="709" w:val="left"/>
      </w:tabs>
      <w:suppressAutoHyphens w:val="true"/>
    </w:pPr>
    <w:rPr>
      <w:color w:val="000000"/>
      <w:sz w:val="24"/>
      <w:szCs w:val="24"/>
      <w:rFonts w:ascii="Times New Roman" w:cs="DejaVu Sans" w:eastAsia="DejaVu Sans" w:hAnsi="Times New Roman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Посещенная гиперссылка"/>
    <w:next w:val="style16"/>
    <w:rPr>
      <w:color w:val="800000"/>
      <w:u w:val="single"/>
      <w:lang w:bidi="ru-RU" w:eastAsia="ru-RU" w:val="ru-RU"/>
    </w:rPr>
  </w:style>
  <w:style w:styleId="style17" w:type="character">
    <w:name w:val="Маркеры списка"/>
    <w:next w:val="style17"/>
    <w:rPr>
      <w:rFonts w:ascii="OpenSymbol" w:cs="OpenSymbol" w:eastAsia="OpenSymbol" w:hAnsi="OpenSymbol"/>
    </w:rPr>
  </w:style>
  <w:style w:styleId="style18" w:type="character">
    <w:name w:val="ListLabel 1"/>
    <w:next w:val="style18"/>
    <w:rPr/>
  </w:style>
  <w:style w:styleId="style19" w:type="character">
    <w:name w:val="ListLabel 2"/>
    <w:next w:val="style19"/>
    <w:rPr/>
  </w:style>
  <w:style w:styleId="style20" w:type="character">
    <w:name w:val="ListLabel 3"/>
    <w:next w:val="style20"/>
    <w:rPr/>
  </w:style>
  <w:style w:styleId="style21" w:type="character">
    <w:name w:val="ListLabel 4"/>
    <w:next w:val="style21"/>
    <w:rPr/>
  </w:style>
  <w:style w:styleId="style22" w:type="character">
    <w:name w:val="ListLabel 5"/>
    <w:next w:val="style22"/>
    <w:rPr>
      <w:rFonts w:cs="Symbol"/>
    </w:rPr>
  </w:style>
  <w:style w:styleId="style23" w:type="paragraph">
    <w:name w:val="Заголовок"/>
    <w:basedOn w:val="style0"/>
    <w:next w:val="style24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4" w:type="paragraph">
    <w:name w:val="Основной текст"/>
    <w:basedOn w:val="style0"/>
    <w:next w:val="style24"/>
    <w:pPr>
      <w:jc w:val="left"/>
      <w:widowControl/>
      <w:ind w:hanging="0" w:left="0" w:right="0"/>
      <w:spacing w:after="0" w:before="75"/>
    </w:pPr>
    <w:rPr>
      <w:color w:val="000000"/>
      <w:szCs w:val="24"/>
      <w:rFonts w:cs="Times New Roman;serif" w:eastAsia="Times New Roman;sans-serif"/>
      <w:lang w:bidi="ar-SA"/>
    </w:rPr>
  </w:style>
  <w:style w:styleId="style25" w:type="paragraph">
    <w:name w:val="Список"/>
    <w:basedOn w:val="style24"/>
    <w:next w:val="style25"/>
    <w:pPr/>
    <w:rPr/>
  </w:style>
  <w:style w:styleId="style26" w:type="paragraph">
    <w:name w:val="Название"/>
    <w:basedOn w:val="style0"/>
    <w:next w:val="style26"/>
    <w:pPr>
      <w:suppressLineNumbers/>
      <w:spacing w:after="120" w:before="120"/>
    </w:pPr>
    <w:rPr>
      <w:sz w:val="24"/>
      <w:i/>
      <w:szCs w:val="24"/>
      <w:iCs/>
    </w:rPr>
  </w:style>
  <w:style w:styleId="style27" w:type="paragraph">
    <w:name w:val="Указатель"/>
    <w:basedOn w:val="style0"/>
    <w:next w:val="style27"/>
    <w:pPr>
      <w:suppressLineNumbers/>
    </w:pPr>
    <w:rPr/>
  </w:style>
  <w:style w:styleId="style28" w:type="paragraph">
    <w:name w:val="Содержимое таблицы"/>
    <w:basedOn w:val="style0"/>
    <w:next w:val="style28"/>
    <w:pPr>
      <w:suppressLineNumbers/>
    </w:pPr>
    <w:rPr/>
  </w:style>
  <w:style w:styleId="style29" w:type="paragraph">
    <w:name w:val="Заголовок таблицы"/>
    <w:basedOn w:val="style28"/>
    <w:next w:val="style29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OpenOffice.org/3.2$Linux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2013-08-16T11:10:00.00Z</dcterms:created>
  <dc:creator>OpenOffice</dc:creator>
  <cp:revision>0</cp:revision>
  <dc:title>Утвержден</dc:title>
</cp:coreProperties>
</file>