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BC" w:rsidRDefault="00253DBC" w:rsidP="00E16951">
      <w:pPr>
        <w:spacing w:after="150" w:line="240" w:lineRule="auto"/>
        <w:ind w:left="0"/>
        <w:jc w:val="center"/>
        <w:textAlignment w:val="top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53DBC">
        <w:rPr>
          <w:rFonts w:eastAsia="Times New Roman" w:cs="Times New Roman"/>
          <w:b/>
          <w:bCs/>
          <w:caps/>
          <w:kern w:val="36"/>
          <w:sz w:val="28"/>
          <w:szCs w:val="28"/>
          <w:lang w:eastAsia="ru-RU"/>
        </w:rPr>
        <w:t>УВАЖАЕМЫЕ СУБЪЕКТЫ БИЗНЕСА!</w:t>
      </w:r>
    </w:p>
    <w:p w:rsidR="00253DBC" w:rsidRPr="00253DBC" w:rsidRDefault="00253DBC" w:rsidP="00E16951">
      <w:pPr>
        <w:spacing w:after="150" w:line="240" w:lineRule="auto"/>
        <w:ind w:left="0"/>
        <w:jc w:val="center"/>
        <w:textAlignment w:val="top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253DBC" w:rsidRDefault="00253DBC" w:rsidP="00253DBC">
      <w:pPr>
        <w:pStyle w:val="aff2"/>
        <w:spacing w:line="360" w:lineRule="exact"/>
        <w:ind w:firstLine="567"/>
        <w:jc w:val="both"/>
        <w:rPr>
          <w:sz w:val="28"/>
          <w:szCs w:val="28"/>
          <w:lang w:eastAsia="ru-RU"/>
        </w:rPr>
      </w:pPr>
      <w:r w:rsidRPr="00253DBC">
        <w:rPr>
          <w:sz w:val="28"/>
          <w:szCs w:val="28"/>
          <w:lang w:eastAsia="ru-RU"/>
        </w:rPr>
        <w:tab/>
        <w:t xml:space="preserve">На уровне края субъектам </w:t>
      </w:r>
      <w:r>
        <w:rPr>
          <w:sz w:val="28"/>
          <w:szCs w:val="28"/>
          <w:lang w:eastAsia="ru-RU"/>
        </w:rPr>
        <w:t xml:space="preserve">бизнеса оказывается государственная поддержка </w:t>
      </w:r>
      <w:r w:rsidRPr="00253DBC">
        <w:rPr>
          <w:b/>
          <w:sz w:val="28"/>
          <w:szCs w:val="28"/>
          <w:lang w:eastAsia="ru-RU"/>
        </w:rPr>
        <w:t>в виде</w:t>
      </w:r>
      <w:r w:rsidR="00037347">
        <w:rPr>
          <w:b/>
          <w:sz w:val="28"/>
          <w:szCs w:val="28"/>
          <w:lang w:eastAsia="ru-RU"/>
        </w:rPr>
        <w:t xml:space="preserve"> предоставления</w:t>
      </w:r>
      <w:r w:rsidRPr="00253DBC">
        <w:rPr>
          <w:b/>
          <w:sz w:val="28"/>
          <w:szCs w:val="28"/>
          <w:lang w:eastAsia="ru-RU"/>
        </w:rPr>
        <w:t xml:space="preserve"> займов</w:t>
      </w:r>
      <w:r>
        <w:rPr>
          <w:sz w:val="28"/>
          <w:szCs w:val="28"/>
          <w:lang w:eastAsia="ru-RU"/>
        </w:rPr>
        <w:t xml:space="preserve"> под следующие проценты</w:t>
      </w:r>
      <w:r w:rsidR="00037347">
        <w:rPr>
          <w:sz w:val="28"/>
          <w:szCs w:val="28"/>
          <w:lang w:eastAsia="ru-RU"/>
        </w:rPr>
        <w:t xml:space="preserve"> годовых</w:t>
      </w:r>
      <w:r>
        <w:rPr>
          <w:sz w:val="28"/>
          <w:szCs w:val="28"/>
          <w:lang w:eastAsia="ru-RU"/>
        </w:rPr>
        <w:t>:</w:t>
      </w:r>
    </w:p>
    <w:p w:rsidR="00253DBC" w:rsidRDefault="00253DBC" w:rsidP="00253DBC">
      <w:pPr>
        <w:pStyle w:val="aff2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253DBC">
        <w:rPr>
          <w:b/>
          <w:sz w:val="28"/>
          <w:szCs w:val="28"/>
          <w:u w:val="single"/>
          <w:lang w:eastAsia="ru-RU"/>
        </w:rPr>
        <w:t>3,625 %</w:t>
      </w:r>
      <w:r>
        <w:rPr>
          <w:sz w:val="28"/>
          <w:szCs w:val="28"/>
          <w:lang w:eastAsia="ru-RU"/>
        </w:rPr>
        <w:t xml:space="preserve"> - для моногорода – </w:t>
      </w:r>
      <w:r w:rsidRPr="00037347">
        <w:rPr>
          <w:b/>
          <w:sz w:val="28"/>
          <w:szCs w:val="28"/>
          <w:lang w:eastAsia="ru-RU"/>
        </w:rPr>
        <w:t>Юго-Камского</w:t>
      </w:r>
      <w:r>
        <w:rPr>
          <w:sz w:val="28"/>
          <w:szCs w:val="28"/>
          <w:lang w:eastAsia="ru-RU"/>
        </w:rPr>
        <w:t xml:space="preserve"> сельского поселения;</w:t>
      </w:r>
    </w:p>
    <w:p w:rsidR="00253DBC" w:rsidRDefault="00253DBC" w:rsidP="00253DBC">
      <w:pPr>
        <w:pStyle w:val="aff2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253DBC">
        <w:rPr>
          <w:b/>
          <w:sz w:val="28"/>
          <w:szCs w:val="28"/>
          <w:u w:val="single"/>
          <w:lang w:eastAsia="ru-RU"/>
        </w:rPr>
        <w:t>5 %</w:t>
      </w:r>
      <w:r>
        <w:rPr>
          <w:sz w:val="28"/>
          <w:szCs w:val="28"/>
          <w:lang w:eastAsia="ru-RU"/>
        </w:rPr>
        <w:t xml:space="preserve"> - для отраслей </w:t>
      </w:r>
      <w:r w:rsidRPr="00037347">
        <w:rPr>
          <w:b/>
          <w:sz w:val="28"/>
          <w:szCs w:val="28"/>
          <w:lang w:eastAsia="ru-RU"/>
        </w:rPr>
        <w:t>сельское</w:t>
      </w:r>
      <w:r>
        <w:rPr>
          <w:sz w:val="28"/>
          <w:szCs w:val="28"/>
          <w:lang w:eastAsia="ru-RU"/>
        </w:rPr>
        <w:t xml:space="preserve"> хозяйство, </w:t>
      </w:r>
      <w:r w:rsidRPr="00037347">
        <w:rPr>
          <w:b/>
          <w:sz w:val="28"/>
          <w:szCs w:val="28"/>
          <w:lang w:eastAsia="ru-RU"/>
        </w:rPr>
        <w:t>лесное</w:t>
      </w:r>
      <w:r>
        <w:rPr>
          <w:sz w:val="28"/>
          <w:szCs w:val="28"/>
          <w:lang w:eastAsia="ru-RU"/>
        </w:rPr>
        <w:t xml:space="preserve"> хозяйство, </w:t>
      </w:r>
      <w:r w:rsidRPr="00037347">
        <w:rPr>
          <w:b/>
          <w:sz w:val="28"/>
          <w:szCs w:val="28"/>
          <w:lang w:eastAsia="ru-RU"/>
        </w:rPr>
        <w:t>рыболовство</w:t>
      </w:r>
      <w:r>
        <w:rPr>
          <w:sz w:val="28"/>
          <w:szCs w:val="28"/>
          <w:lang w:eastAsia="ru-RU"/>
        </w:rPr>
        <w:t xml:space="preserve"> и </w:t>
      </w:r>
      <w:r w:rsidRPr="00037347">
        <w:rPr>
          <w:b/>
          <w:sz w:val="28"/>
          <w:szCs w:val="28"/>
          <w:lang w:eastAsia="ru-RU"/>
        </w:rPr>
        <w:t>рыбоводство</w:t>
      </w:r>
      <w:r>
        <w:rPr>
          <w:sz w:val="28"/>
          <w:szCs w:val="28"/>
          <w:lang w:eastAsia="ru-RU"/>
        </w:rPr>
        <w:t xml:space="preserve">, </w:t>
      </w:r>
      <w:r w:rsidRPr="00037347">
        <w:rPr>
          <w:b/>
          <w:sz w:val="28"/>
          <w:szCs w:val="28"/>
          <w:lang w:eastAsia="ru-RU"/>
        </w:rPr>
        <w:t>обрабатывающие</w:t>
      </w:r>
      <w:r>
        <w:rPr>
          <w:sz w:val="28"/>
          <w:szCs w:val="28"/>
          <w:lang w:eastAsia="ru-RU"/>
        </w:rPr>
        <w:t xml:space="preserve"> производства, </w:t>
      </w:r>
      <w:r w:rsidRPr="00037347">
        <w:rPr>
          <w:b/>
          <w:sz w:val="28"/>
          <w:szCs w:val="28"/>
          <w:lang w:eastAsia="ru-RU"/>
        </w:rPr>
        <w:t>строительство</w:t>
      </w:r>
      <w:r>
        <w:rPr>
          <w:sz w:val="28"/>
          <w:szCs w:val="28"/>
          <w:lang w:eastAsia="ru-RU"/>
        </w:rPr>
        <w:t xml:space="preserve">, </w:t>
      </w:r>
      <w:r w:rsidRPr="00037347">
        <w:rPr>
          <w:b/>
          <w:sz w:val="28"/>
          <w:szCs w:val="28"/>
          <w:lang w:eastAsia="ru-RU"/>
        </w:rPr>
        <w:t>здравоохранение</w:t>
      </w:r>
      <w:r>
        <w:rPr>
          <w:sz w:val="28"/>
          <w:szCs w:val="28"/>
          <w:lang w:eastAsia="ru-RU"/>
        </w:rPr>
        <w:t xml:space="preserve">, </w:t>
      </w:r>
      <w:r w:rsidRPr="00037347">
        <w:rPr>
          <w:b/>
          <w:sz w:val="28"/>
          <w:szCs w:val="28"/>
          <w:lang w:eastAsia="ru-RU"/>
        </w:rPr>
        <w:t>социальные</w:t>
      </w:r>
      <w:r>
        <w:rPr>
          <w:sz w:val="28"/>
          <w:szCs w:val="28"/>
          <w:lang w:eastAsia="ru-RU"/>
        </w:rPr>
        <w:t xml:space="preserve"> услуги;</w:t>
      </w:r>
    </w:p>
    <w:p w:rsidR="00253DBC" w:rsidRPr="00253DBC" w:rsidRDefault="00253DBC" w:rsidP="00253DBC">
      <w:pPr>
        <w:pStyle w:val="aff2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037347">
        <w:rPr>
          <w:b/>
          <w:sz w:val="28"/>
          <w:szCs w:val="28"/>
          <w:u w:val="single"/>
          <w:lang w:eastAsia="ru-RU"/>
        </w:rPr>
        <w:t>7,25</w:t>
      </w:r>
      <w:r>
        <w:rPr>
          <w:sz w:val="28"/>
          <w:szCs w:val="28"/>
          <w:lang w:eastAsia="ru-RU"/>
        </w:rPr>
        <w:t xml:space="preserve"> и </w:t>
      </w:r>
      <w:r w:rsidRPr="00037347">
        <w:rPr>
          <w:b/>
          <w:sz w:val="28"/>
          <w:szCs w:val="28"/>
          <w:u w:val="single"/>
          <w:lang w:eastAsia="ru-RU"/>
        </w:rPr>
        <w:t>8 %</w:t>
      </w:r>
      <w:r>
        <w:rPr>
          <w:sz w:val="28"/>
          <w:szCs w:val="28"/>
          <w:lang w:eastAsia="ru-RU"/>
        </w:rPr>
        <w:t xml:space="preserve"> - </w:t>
      </w:r>
      <w:r w:rsidRPr="00037347">
        <w:rPr>
          <w:b/>
          <w:sz w:val="28"/>
          <w:szCs w:val="28"/>
          <w:lang w:eastAsia="ru-RU"/>
        </w:rPr>
        <w:t>другие</w:t>
      </w:r>
      <w:r>
        <w:rPr>
          <w:sz w:val="28"/>
          <w:szCs w:val="28"/>
          <w:lang w:eastAsia="ru-RU"/>
        </w:rPr>
        <w:t xml:space="preserve"> отрасли и территории в зависимости от вида </w:t>
      </w:r>
      <w:proofErr w:type="spellStart"/>
      <w:r>
        <w:rPr>
          <w:sz w:val="28"/>
          <w:szCs w:val="28"/>
          <w:lang w:eastAsia="ru-RU"/>
        </w:rPr>
        <w:t>микрозайма</w:t>
      </w:r>
      <w:proofErr w:type="spellEnd"/>
      <w:r>
        <w:rPr>
          <w:sz w:val="28"/>
          <w:szCs w:val="28"/>
          <w:lang w:eastAsia="ru-RU"/>
        </w:rPr>
        <w:t>.</w:t>
      </w:r>
    </w:p>
    <w:p w:rsidR="00253DBC" w:rsidRPr="00253DBC" w:rsidRDefault="00253DBC" w:rsidP="00E16951">
      <w:pPr>
        <w:spacing w:after="150" w:line="240" w:lineRule="auto"/>
        <w:ind w:left="0"/>
        <w:jc w:val="center"/>
        <w:textAlignment w:val="top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E16951" w:rsidRPr="00E16951" w:rsidRDefault="00E16951" w:rsidP="00E16951">
      <w:pPr>
        <w:spacing w:after="150" w:line="240" w:lineRule="auto"/>
        <w:ind w:left="0"/>
        <w:jc w:val="center"/>
        <w:textAlignment w:val="top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E16951">
        <w:rPr>
          <w:rFonts w:eastAsia="Times New Roman" w:cs="Times New Roman"/>
          <w:b/>
          <w:bCs/>
          <w:caps/>
          <w:kern w:val="36"/>
          <w:sz w:val="28"/>
          <w:szCs w:val="28"/>
          <w:lang w:eastAsia="ru-RU"/>
        </w:rPr>
        <w:t>МИКРОЗАЁМ «ПРИОРИТЕТНЫЙ»</w:t>
      </w:r>
    </w:p>
    <w:p w:rsidR="00E16951" w:rsidRPr="00E16951" w:rsidRDefault="00E16951" w:rsidP="00E16951">
      <w:pPr>
        <w:spacing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839"/>
        <w:gridCol w:w="6616"/>
      </w:tblGrid>
      <w:tr w:rsidR="00E16951" w:rsidRPr="00253DBC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Заявители, соответствующие требованиям пунктов 3.1.1.-3.1.18, 3.3. Правил предоставления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Срок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 от 6 месяцев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Микрозаем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/ кредитная линия (предусмотрена для займов с целевым использованием – пополнение оборотных средств)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Направление расходования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Вложения во </w:t>
            </w:r>
            <w:proofErr w:type="spellStart"/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активы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2) Пополнение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оборотных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Рефинансирование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задолженности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Развитие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бизнеса*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5) Развитие Приобретение и установка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ККМ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Размер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Минимальная сумма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10 000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рублей (на приобретение и установку ККМ)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Минимальная сумма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300 000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рублей (для остальных направлений расходования средств (целей))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Максимальный размер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устанавливается в зависимости от цели расходования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 5 000 000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** (Пяти миллионов) рублей, на срок до 36 месяцев, цель: вложение во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активы;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2) до 5 000 000 (Пяти миллионов) рублей на 36 месяцев, цель пополнение оборотных средств;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3) до 3 000 000 (Трех миллионов) рублей на 36 месяцев, цель: рефинансирование задолженности 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перед кредитными организациями или организациями инфраструктуры, осуществляющими финансирование СМСП;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4) до 1 000 000 (Одного миллиона) рублей на 36 месяцев, цель: развитие бизнеса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5) до 30 000 (Тридцати тысяч) рублей на 12 месяцев, цель: приобретение и установка ККМ.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Отсрочка платежа основного долга (по предложению Заявителя):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цель: вложение во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активы – до 6 месяцев;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2) цель: пополнение оборотных средств: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- до 3 месяцев (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),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- до 12 месяцев (максимальный срок транша по кредитной линии)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3) цель: рефинансирование задолженности перед кредитными организациями или организациями </w:t>
            </w:r>
            <w:proofErr w:type="gram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осуществляющими финансирование СМСП – до 1 месяца;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4) цель: развитие бизнеса – до 6 месяцев;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5) цель: приобретение и установка ККМ – до 1 месяца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Процентная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½ ключевой ставки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установленной Банком России - для СМСП, зарегистрированным и осуществляющим деятельность на территории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моногорода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ключевая ставка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установленная Банком России - для СМСП,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прочих территорий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Основное обеспечение: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раздела 4 Правил предоставления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Способ погашения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Аннуитетный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платеж (для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)/транш с погашением в конце срока (для кредитной линии)</w:t>
            </w:r>
          </w:p>
        </w:tc>
      </w:tr>
    </w:tbl>
    <w:p w:rsidR="00E16951" w:rsidRPr="00E16951" w:rsidRDefault="00E16951" w:rsidP="00E16951">
      <w:pPr>
        <w:spacing w:after="150"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 </w:t>
      </w:r>
    </w:p>
    <w:p w:rsidR="00E16951" w:rsidRPr="00E16951" w:rsidRDefault="00E16951" w:rsidP="00E16951">
      <w:pPr>
        <w:spacing w:after="150"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микрозаймы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предоставляется СМСП, вновь </w:t>
      </w:r>
      <w:proofErr w:type="gramStart"/>
      <w:r w:rsidRPr="00E16951">
        <w:rPr>
          <w:rFonts w:eastAsia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и действующим менее 1 года на цель: развитие бизнеса.</w:t>
      </w:r>
    </w:p>
    <w:p w:rsidR="00E16951" w:rsidRPr="00E16951" w:rsidRDefault="00E16951" w:rsidP="00E16951">
      <w:pPr>
        <w:spacing w:after="150"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 xml:space="preserve">** Максимальная сумма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микрозайма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на цели вложения во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внеоборотные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активы рассчитывается в соответствии с пунктами 2.3., 2.4. Правил предоставления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микрозаймов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>:</w:t>
      </w:r>
    </w:p>
    <w:p w:rsidR="00E16951" w:rsidRPr="00E16951" w:rsidRDefault="00E16951" w:rsidP="00E16951">
      <w:pPr>
        <w:spacing w:after="150"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- На приобретение недвижимости в г. Перми – финансирование не более 70% от стоимости, указанной в договоре купли-продажи;</w:t>
      </w:r>
    </w:p>
    <w:p w:rsidR="00E16951" w:rsidRPr="00E16951" w:rsidRDefault="00E16951" w:rsidP="00E16951">
      <w:pPr>
        <w:spacing w:after="150"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- На приобретение недвижимости в Пермском крае – финансирование не более 60% от стоимости, указанной в договоре купли-продажи;</w:t>
      </w:r>
    </w:p>
    <w:p w:rsidR="00E16951" w:rsidRPr="00E16951" w:rsidRDefault="00E16951" w:rsidP="00E16951">
      <w:pPr>
        <w:spacing w:line="240" w:lineRule="auto"/>
        <w:ind w:left="0"/>
        <w:jc w:val="left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- На приобретение движимого имущества – не более 50% от стоимости, указанной в договоре купли-продажи.</w:t>
      </w:r>
    </w:p>
    <w:p w:rsidR="00E16951" w:rsidRPr="00E16951" w:rsidRDefault="00E16951" w:rsidP="00E16951">
      <w:pPr>
        <w:spacing w:line="240" w:lineRule="auto"/>
        <w:ind w:left="0"/>
        <w:jc w:val="left"/>
        <w:rPr>
          <w:rFonts w:eastAsia="Times New Roman" w:cs="Times New Roman"/>
          <w:vanish/>
          <w:sz w:val="28"/>
          <w:szCs w:val="28"/>
          <w:lang w:eastAsia="ru-RU"/>
        </w:rPr>
      </w:pPr>
    </w:p>
    <w:p w:rsidR="00E16951" w:rsidRPr="00E16951" w:rsidRDefault="00E16951" w:rsidP="00E16951">
      <w:pPr>
        <w:spacing w:after="150" w:line="240" w:lineRule="auto"/>
        <w:ind w:left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16951" w:rsidRPr="00E16951" w:rsidRDefault="00E16951" w:rsidP="00E16951">
      <w:pPr>
        <w:pStyle w:val="1"/>
        <w:shd w:val="clear" w:color="auto" w:fill="FFFFFF"/>
        <w:spacing w:after="150"/>
        <w:jc w:val="center"/>
        <w:rPr>
          <w:rFonts w:ascii="PT Mono" w:eastAsia="Times New Roman" w:hAnsi="PT Mono" w:cs="Times New Roman"/>
          <w:bCs/>
          <w:color w:val="auto"/>
          <w:kern w:val="36"/>
          <w:szCs w:val="28"/>
          <w:lang w:eastAsia="ru-RU"/>
        </w:rPr>
      </w:pPr>
      <w:r w:rsidRPr="00E16951">
        <w:rPr>
          <w:rFonts w:ascii="PT Mono" w:eastAsia="Times New Roman" w:hAnsi="PT Mono" w:cs="Times New Roman"/>
          <w:bCs/>
          <w:color w:val="auto"/>
          <w:kern w:val="36"/>
          <w:szCs w:val="28"/>
          <w:lang w:eastAsia="ru-RU"/>
        </w:rPr>
        <w:lastRenderedPageBreak/>
        <w:t>МИКРОЗАЁМ «РАЗВИТИЕ»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851"/>
        <w:gridCol w:w="6604"/>
      </w:tblGrid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Заявители, соответствующие требованиям пунктов 3.1.1.-3.1.18., 3.2. Правил предоставления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Срок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от 6 месяцев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Микрозаем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/ кредитная линия (предусмотрена для займов с целевым использованием – пополнение оборотных средств)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Направление расходования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Вложения во </w:t>
            </w:r>
            <w:proofErr w:type="spellStart"/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активы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2) Пополнение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оборотных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Рефинансирование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задолженности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Развитие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бизнеса*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5) Развитие Приобретение и установка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ККМ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Размер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Минимальная сумма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10 000 рублей (на приобретение и установку ККМ)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Минимальная сумма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300 000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рублей (для остальных направлений расходования средств (целей))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Максимальный размер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устанавливается в зависимости от цели расходования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до 5 000 000** (Пяти миллионов) рублей, на срок до 36 месяцев, цель: вложение во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активы;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2) до 5 000 000 (Пяти миллионов) рублей на 36 месяцев, цель пополнение оборотных средств;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3) до 3 000 000 (Трех миллионов) рублей на 36 месяцев, цель: рефинансирование задолженности перед кредитными организациями или организациями инфраструктуры, осуществляющими финансирование СМСП;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4) до 1 000 000 (Одного миллиона) рублей на 36 месяцев, цель: развитие бизнеса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5) до 30 000 (Тридцати тысяч) рублей на 12 месяцев, цель: приобретение и установка ККМ.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Отсрочка платежа основного долга (по предложению Заявителя):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цель: вложение во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активы – до 6 месяцев;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2) цель: пополнение оборотных средств: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- до 3 месяцев (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),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- до 12 месяцев (максимальный срок транша по кредитной линии)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3) цель: рефинансирование задолженности перед кредитными организациями или организациями </w:t>
            </w:r>
            <w:proofErr w:type="gram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инфраструктуры</w:t>
            </w:r>
            <w:proofErr w:type="gram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осуществляющими финансирование СМСП – до 1 месяца;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4) цель: развитие бизнеса – до 6 месяцев;</w:t>
            </w:r>
          </w:p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5) цель: приобретение и установка ККМ – до 1 месяца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Процентная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5%</w:t>
            </w: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 СМСП, </w:t>
            </w:r>
            <w:r w:rsidRPr="00E169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 ОКВЭД разделов: А, С, Q, F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Основное обеспечение: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раздела 4 Правил предоставления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Способ погашения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951" w:rsidRPr="00E16951" w:rsidRDefault="00E16951" w:rsidP="00E1695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Аннуитетный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платеж (для </w:t>
            </w:r>
            <w:proofErr w:type="spellStart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E16951">
              <w:rPr>
                <w:rFonts w:eastAsia="Times New Roman" w:cs="Times New Roman"/>
                <w:sz w:val="28"/>
                <w:szCs w:val="28"/>
                <w:lang w:eastAsia="ru-RU"/>
              </w:rPr>
              <w:t>)/транш с погашением в конце срока (для кредитной линии)</w:t>
            </w:r>
          </w:p>
        </w:tc>
      </w:tr>
    </w:tbl>
    <w:p w:rsidR="00E16951" w:rsidRPr="00E16951" w:rsidRDefault="00E16951" w:rsidP="00E16951">
      <w:pPr>
        <w:shd w:val="clear" w:color="auto" w:fill="FFFFFF"/>
        <w:spacing w:after="150" w:line="240" w:lineRule="auto"/>
        <w:ind w:left="0"/>
        <w:jc w:val="left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E16951">
        <w:rPr>
          <w:rFonts w:ascii="Trebuchet MS" w:eastAsia="Times New Roman" w:hAnsi="Trebuchet MS" w:cs="Times New Roman"/>
          <w:sz w:val="28"/>
          <w:szCs w:val="28"/>
          <w:lang w:eastAsia="ru-RU"/>
        </w:rPr>
        <w:t> </w:t>
      </w:r>
    </w:p>
    <w:p w:rsidR="00E16951" w:rsidRPr="00E16951" w:rsidRDefault="00E16951" w:rsidP="00E16951">
      <w:pPr>
        <w:shd w:val="clear" w:color="auto" w:fill="FFFFFF"/>
        <w:spacing w:line="240" w:lineRule="auto"/>
        <w:ind w:lef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микрозаймы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предоставляется СМСП, вновь </w:t>
      </w:r>
      <w:proofErr w:type="gramStart"/>
      <w:r w:rsidRPr="00E16951">
        <w:rPr>
          <w:rFonts w:eastAsia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и действующим менее 1 года на цель: развитие бизнеса.</w:t>
      </w:r>
    </w:p>
    <w:p w:rsidR="00E16951" w:rsidRPr="00E16951" w:rsidRDefault="00E16951" w:rsidP="00E16951">
      <w:pPr>
        <w:shd w:val="clear" w:color="auto" w:fill="FFFFFF"/>
        <w:spacing w:line="240" w:lineRule="auto"/>
        <w:ind w:lef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 xml:space="preserve">** Максимальная сумма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микрозайма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на цели вложения во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внеоборотные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 xml:space="preserve"> активы рассчитывается в соответствии с пунктами 2.3., 2.4. Правил предоставления </w:t>
      </w:r>
      <w:proofErr w:type="spellStart"/>
      <w:r w:rsidRPr="00E16951">
        <w:rPr>
          <w:rFonts w:eastAsia="Times New Roman" w:cs="Times New Roman"/>
          <w:sz w:val="28"/>
          <w:szCs w:val="28"/>
          <w:lang w:eastAsia="ru-RU"/>
        </w:rPr>
        <w:t>микрозаймов</w:t>
      </w:r>
      <w:proofErr w:type="spellEnd"/>
      <w:r w:rsidRPr="00E16951">
        <w:rPr>
          <w:rFonts w:eastAsia="Times New Roman" w:cs="Times New Roman"/>
          <w:sz w:val="28"/>
          <w:szCs w:val="28"/>
          <w:lang w:eastAsia="ru-RU"/>
        </w:rPr>
        <w:t>:</w:t>
      </w:r>
    </w:p>
    <w:p w:rsidR="00E16951" w:rsidRPr="00E16951" w:rsidRDefault="00E16951" w:rsidP="00E16951">
      <w:pPr>
        <w:shd w:val="clear" w:color="auto" w:fill="FFFFFF"/>
        <w:spacing w:line="240" w:lineRule="auto"/>
        <w:ind w:lef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- На приобретение недвижимости в г. Перми – финансирование не более 70% от стоимости, указанной в договоре купли-продажи;</w:t>
      </w:r>
    </w:p>
    <w:p w:rsidR="00E16951" w:rsidRPr="00E16951" w:rsidRDefault="00E16951" w:rsidP="00E16951">
      <w:pPr>
        <w:shd w:val="clear" w:color="auto" w:fill="FFFFFF"/>
        <w:spacing w:line="240" w:lineRule="auto"/>
        <w:ind w:lef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- На приобретение недвижимости в Пермском крае – финансирование не более 60% от стоимости, указанной в договоре купли-продажи;</w:t>
      </w:r>
    </w:p>
    <w:p w:rsidR="00E16951" w:rsidRPr="00E16951" w:rsidRDefault="00E16951" w:rsidP="00E16951">
      <w:pPr>
        <w:shd w:val="clear" w:color="auto" w:fill="FFFFFF"/>
        <w:spacing w:line="240" w:lineRule="auto"/>
        <w:ind w:lef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16951">
        <w:rPr>
          <w:rFonts w:eastAsia="Times New Roman" w:cs="Times New Roman"/>
          <w:sz w:val="28"/>
          <w:szCs w:val="28"/>
          <w:lang w:eastAsia="ru-RU"/>
        </w:rPr>
        <w:t>- На приобретение движимого имущества – не более 50% от стоимости, указанной в договоре купли-продажи.</w:t>
      </w:r>
    </w:p>
    <w:p w:rsidR="007436C5" w:rsidRDefault="00037347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</w:p>
    <w:p w:rsidR="00E16951" w:rsidRPr="00E16951" w:rsidRDefault="00E16951" w:rsidP="00E16951">
      <w:pPr>
        <w:rPr>
          <w:sz w:val="28"/>
          <w:szCs w:val="28"/>
        </w:rPr>
      </w:pPr>
    </w:p>
    <w:p w:rsidR="00E16951" w:rsidRPr="00E16951" w:rsidRDefault="00E16951" w:rsidP="00E16951">
      <w:pPr>
        <w:rPr>
          <w:sz w:val="28"/>
          <w:szCs w:val="28"/>
        </w:rPr>
      </w:pPr>
    </w:p>
    <w:p w:rsidR="00E16951" w:rsidRPr="00E16951" w:rsidRDefault="00E16951" w:rsidP="005372EB">
      <w:pPr>
        <w:pStyle w:val="1"/>
        <w:spacing w:after="150"/>
        <w:jc w:val="center"/>
        <w:textAlignment w:val="top"/>
        <w:rPr>
          <w:color w:val="auto"/>
          <w:szCs w:val="28"/>
        </w:rPr>
      </w:pPr>
      <w:r w:rsidRPr="00E16951">
        <w:rPr>
          <w:rFonts w:ascii="PT Mono" w:hAnsi="PT Mono"/>
          <w:caps w:val="0"/>
          <w:color w:val="auto"/>
          <w:szCs w:val="28"/>
        </w:rPr>
        <w:lastRenderedPageBreak/>
        <w:t>МИКРОЗАЁМ «КУПЕЧЕСКИЙ»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865"/>
        <w:gridCol w:w="6590"/>
      </w:tblGrid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Заявитель: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Заявители, соответствующие требованиям пунктов 3.1.1.-3.1.18. Правил предоставления </w:t>
            </w:r>
            <w:proofErr w:type="spellStart"/>
            <w:r w:rsidRPr="00E16951">
              <w:rPr>
                <w:sz w:val="28"/>
                <w:szCs w:val="28"/>
              </w:rPr>
              <w:t>микрозаймов</w:t>
            </w:r>
            <w:proofErr w:type="spellEnd"/>
            <w:r w:rsidRPr="00E16951">
              <w:rPr>
                <w:sz w:val="28"/>
                <w:szCs w:val="28"/>
              </w:rPr>
              <w:t>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Срок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от 6 месяцев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Форма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proofErr w:type="spellStart"/>
            <w:r w:rsidRPr="00E16951">
              <w:rPr>
                <w:sz w:val="28"/>
                <w:szCs w:val="28"/>
              </w:rPr>
              <w:t>Микрозаем</w:t>
            </w:r>
            <w:proofErr w:type="spellEnd"/>
            <w:r w:rsidRPr="00E16951">
              <w:rPr>
                <w:sz w:val="28"/>
                <w:szCs w:val="28"/>
              </w:rPr>
              <w:t>/ кредитная линия (предусмотрена для займов с целевым использованием – пополнение оборотных средств)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Направление расходования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1) Вложения во </w:t>
            </w:r>
            <w:proofErr w:type="spellStart"/>
            <w:r w:rsidRPr="00E16951">
              <w:rPr>
                <w:sz w:val="28"/>
                <w:szCs w:val="28"/>
              </w:rPr>
              <w:t>внеоборотные</w:t>
            </w:r>
            <w:proofErr w:type="spellEnd"/>
            <w:r w:rsidRPr="00E16951">
              <w:rPr>
                <w:sz w:val="28"/>
                <w:szCs w:val="28"/>
              </w:rPr>
              <w:t xml:space="preserve"> активы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2) Пополнение оборотных средств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3) Рефинансирование задолженности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4) Развитие бизнеса*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5) Развитие Приобретение и установка ККМ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Размер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Минимальная сумма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 xml:space="preserve"> -</w:t>
            </w:r>
            <w:r w:rsidR="005372EB">
              <w:rPr>
                <w:sz w:val="28"/>
                <w:szCs w:val="28"/>
              </w:rPr>
              <w:t xml:space="preserve"> </w:t>
            </w:r>
            <w:r w:rsidRPr="005372EB">
              <w:rPr>
                <w:b/>
                <w:sz w:val="28"/>
                <w:szCs w:val="28"/>
              </w:rPr>
              <w:t>10 000</w:t>
            </w:r>
            <w:r w:rsidRPr="00E16951">
              <w:rPr>
                <w:sz w:val="28"/>
                <w:szCs w:val="28"/>
              </w:rPr>
              <w:t xml:space="preserve"> рублей (на приобретение и установку ККМ)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Минимальная сумма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 xml:space="preserve"> -</w:t>
            </w:r>
            <w:r w:rsidR="005372EB">
              <w:rPr>
                <w:sz w:val="28"/>
                <w:szCs w:val="28"/>
              </w:rPr>
              <w:t xml:space="preserve"> </w:t>
            </w:r>
            <w:r w:rsidRPr="005372EB">
              <w:rPr>
                <w:b/>
                <w:sz w:val="28"/>
                <w:szCs w:val="28"/>
              </w:rPr>
              <w:t>300 000</w:t>
            </w:r>
            <w:r w:rsidRPr="00E16951">
              <w:rPr>
                <w:sz w:val="28"/>
                <w:szCs w:val="28"/>
              </w:rPr>
              <w:t xml:space="preserve"> рублей (для остальных направлений расходования средств (целей))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Максимальный размер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 xml:space="preserve"> устанавливается в зависимости от цели расходования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>: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1) </w:t>
            </w:r>
            <w:r w:rsidRPr="005372EB">
              <w:rPr>
                <w:b/>
                <w:sz w:val="28"/>
                <w:szCs w:val="28"/>
              </w:rPr>
              <w:t>до 5 000 000</w:t>
            </w:r>
            <w:r w:rsidRPr="00E16951">
              <w:rPr>
                <w:sz w:val="28"/>
                <w:szCs w:val="28"/>
              </w:rPr>
              <w:t xml:space="preserve">** (Пяти миллионов) рублей, на срок до 36 месяцев, цель: вложение во </w:t>
            </w:r>
            <w:proofErr w:type="spellStart"/>
            <w:r w:rsidRPr="00E16951">
              <w:rPr>
                <w:sz w:val="28"/>
                <w:szCs w:val="28"/>
              </w:rPr>
              <w:t>внеоборотные</w:t>
            </w:r>
            <w:proofErr w:type="spellEnd"/>
            <w:r w:rsidRPr="00E16951">
              <w:rPr>
                <w:sz w:val="28"/>
                <w:szCs w:val="28"/>
              </w:rPr>
              <w:t xml:space="preserve"> активы;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2) до 5 000 000 (Пяти миллионов) рублей на 36 месяцев, цель пополнение оборотных средств;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3) до 3 000 000 (Трех миллионов) рублей на 36 месяцев, цель: рефинансирование задолженности перед кредитными организациями или организациями инфраструктуры, осуществляющими финансирование СМСП;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4) до 1 000 000 (Одного миллиона) рублей на 36 месяцев, цель: развитие бизнеса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5) до 30 000 (Тридцати тысяч) рублей на 12 месяцев, цель: приобретение и установка ККМ.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Отсрочка платежа основного долга (по предложению Заявителя):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1) цель: вложение во </w:t>
            </w:r>
            <w:proofErr w:type="spellStart"/>
            <w:r w:rsidRPr="00E16951">
              <w:rPr>
                <w:sz w:val="28"/>
                <w:szCs w:val="28"/>
              </w:rPr>
              <w:t>внеоборотные</w:t>
            </w:r>
            <w:proofErr w:type="spellEnd"/>
            <w:r w:rsidRPr="00E16951">
              <w:rPr>
                <w:sz w:val="28"/>
                <w:szCs w:val="28"/>
              </w:rPr>
              <w:t xml:space="preserve"> активы – до 6 месяцев;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2) цель: пополнение оборотных средств: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- до 3 месяцев (</w:t>
            </w:r>
            <w:proofErr w:type="spellStart"/>
            <w:r w:rsidRPr="00E16951">
              <w:rPr>
                <w:sz w:val="28"/>
                <w:szCs w:val="28"/>
              </w:rPr>
              <w:t>микрозайм</w:t>
            </w:r>
            <w:proofErr w:type="spellEnd"/>
            <w:r w:rsidRPr="00E16951">
              <w:rPr>
                <w:sz w:val="28"/>
                <w:szCs w:val="28"/>
              </w:rPr>
              <w:t>),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lastRenderedPageBreak/>
              <w:t>- до 12 месяцев (максимальный срок транша по кредитной линии)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3) цель: рефинансирование задолженности перед кредитными организациями или организациями </w:t>
            </w:r>
            <w:proofErr w:type="gramStart"/>
            <w:r w:rsidRPr="00E16951">
              <w:rPr>
                <w:sz w:val="28"/>
                <w:szCs w:val="28"/>
              </w:rPr>
              <w:t>инфраструктуры</w:t>
            </w:r>
            <w:proofErr w:type="gramEnd"/>
            <w:r w:rsidRPr="00E16951">
              <w:rPr>
                <w:sz w:val="28"/>
                <w:szCs w:val="28"/>
              </w:rPr>
              <w:t xml:space="preserve"> осуществляющими финансирование СМСП – до 1 месяца;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4) цель: развитие бизнеса – до 6 месяцев;</w:t>
            </w:r>
          </w:p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5) цель: приобретение и установка ККМ – до 1 месяца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lastRenderedPageBreak/>
              <w:t>Процентная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5372EB">
              <w:rPr>
                <w:b/>
                <w:sz w:val="28"/>
                <w:szCs w:val="28"/>
              </w:rPr>
              <w:t>8</w:t>
            </w:r>
            <w:r w:rsidR="005372EB">
              <w:rPr>
                <w:b/>
                <w:sz w:val="28"/>
                <w:szCs w:val="28"/>
              </w:rPr>
              <w:t xml:space="preserve"> </w:t>
            </w:r>
            <w:r w:rsidRPr="005372EB">
              <w:rPr>
                <w:b/>
                <w:sz w:val="28"/>
                <w:szCs w:val="28"/>
              </w:rPr>
              <w:t>%</w:t>
            </w:r>
            <w:r w:rsidRPr="00E16951">
              <w:rPr>
                <w:sz w:val="28"/>
                <w:szCs w:val="28"/>
              </w:rPr>
              <w:t xml:space="preserve"> годовых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>Основное обеспечение: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В соответствии с требованиями раздела 4 Правил предоставления </w:t>
            </w:r>
            <w:proofErr w:type="spellStart"/>
            <w:r w:rsidRPr="00E16951">
              <w:rPr>
                <w:sz w:val="28"/>
                <w:szCs w:val="28"/>
              </w:rPr>
              <w:t>микрозаймов</w:t>
            </w:r>
            <w:proofErr w:type="spellEnd"/>
            <w:r w:rsidRPr="00E16951">
              <w:rPr>
                <w:sz w:val="28"/>
                <w:szCs w:val="28"/>
              </w:rPr>
              <w:t>.</w:t>
            </w:r>
          </w:p>
        </w:tc>
      </w:tr>
      <w:tr w:rsidR="00E16951" w:rsidRPr="00E16951" w:rsidTr="00E1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jc w:val="left"/>
              <w:rPr>
                <w:sz w:val="28"/>
                <w:szCs w:val="28"/>
              </w:rPr>
            </w:pPr>
            <w:r w:rsidRPr="00E16951">
              <w:rPr>
                <w:sz w:val="28"/>
                <w:szCs w:val="28"/>
              </w:rPr>
              <w:t xml:space="preserve">Способ погашения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951" w:rsidRPr="00E16951" w:rsidRDefault="00E16951" w:rsidP="005372EB">
            <w:pPr>
              <w:pStyle w:val="af2"/>
              <w:ind w:left="0"/>
              <w:rPr>
                <w:sz w:val="28"/>
                <w:szCs w:val="28"/>
              </w:rPr>
            </w:pPr>
            <w:proofErr w:type="spellStart"/>
            <w:r w:rsidRPr="00E16951">
              <w:rPr>
                <w:sz w:val="28"/>
                <w:szCs w:val="28"/>
              </w:rPr>
              <w:t>Аннуитетный</w:t>
            </w:r>
            <w:proofErr w:type="spellEnd"/>
            <w:r w:rsidRPr="00E16951">
              <w:rPr>
                <w:sz w:val="28"/>
                <w:szCs w:val="28"/>
              </w:rPr>
              <w:t xml:space="preserve"> платеж (для </w:t>
            </w:r>
            <w:proofErr w:type="spellStart"/>
            <w:r w:rsidRPr="00E16951">
              <w:rPr>
                <w:sz w:val="28"/>
                <w:szCs w:val="28"/>
              </w:rPr>
              <w:t>микрозайма</w:t>
            </w:r>
            <w:proofErr w:type="spellEnd"/>
            <w:r w:rsidRPr="00E16951">
              <w:rPr>
                <w:sz w:val="28"/>
                <w:szCs w:val="28"/>
              </w:rPr>
              <w:t>)/транш с погашением в конце срока (для кредитной линии)</w:t>
            </w:r>
          </w:p>
        </w:tc>
      </w:tr>
    </w:tbl>
    <w:p w:rsidR="00E16951" w:rsidRPr="00E16951" w:rsidRDefault="00E16951" w:rsidP="00E16951">
      <w:pPr>
        <w:pStyle w:val="af2"/>
        <w:spacing w:after="150"/>
        <w:textAlignment w:val="top"/>
        <w:rPr>
          <w:sz w:val="28"/>
          <w:szCs w:val="28"/>
        </w:rPr>
      </w:pPr>
      <w:r w:rsidRPr="00E16951">
        <w:rPr>
          <w:sz w:val="28"/>
          <w:szCs w:val="28"/>
        </w:rPr>
        <w:t> </w:t>
      </w:r>
    </w:p>
    <w:p w:rsidR="00E16951" w:rsidRPr="00E16951" w:rsidRDefault="00E16951" w:rsidP="005372EB">
      <w:pPr>
        <w:pStyle w:val="af2"/>
        <w:spacing w:line="240" w:lineRule="atLeast"/>
        <w:ind w:left="0"/>
        <w:textAlignment w:val="top"/>
        <w:rPr>
          <w:sz w:val="28"/>
          <w:szCs w:val="28"/>
        </w:rPr>
      </w:pPr>
      <w:r w:rsidRPr="00E16951">
        <w:rPr>
          <w:sz w:val="28"/>
          <w:szCs w:val="28"/>
        </w:rPr>
        <w:t xml:space="preserve">* </w:t>
      </w:r>
      <w:proofErr w:type="spellStart"/>
      <w:r w:rsidRPr="00E16951">
        <w:rPr>
          <w:sz w:val="28"/>
          <w:szCs w:val="28"/>
        </w:rPr>
        <w:t>микрозаймы</w:t>
      </w:r>
      <w:proofErr w:type="spellEnd"/>
      <w:r w:rsidRPr="00E16951">
        <w:rPr>
          <w:sz w:val="28"/>
          <w:szCs w:val="28"/>
        </w:rPr>
        <w:t xml:space="preserve"> предоставляется СМСП, вновь </w:t>
      </w:r>
      <w:proofErr w:type="gramStart"/>
      <w:r w:rsidRPr="00E16951">
        <w:rPr>
          <w:sz w:val="28"/>
          <w:szCs w:val="28"/>
        </w:rPr>
        <w:t>зарегистрированным</w:t>
      </w:r>
      <w:proofErr w:type="gramEnd"/>
      <w:r w:rsidRPr="00E16951">
        <w:rPr>
          <w:sz w:val="28"/>
          <w:szCs w:val="28"/>
        </w:rPr>
        <w:t xml:space="preserve"> и действующим менее 1 года на цель: развитие бизнеса.</w:t>
      </w:r>
    </w:p>
    <w:p w:rsidR="00E16951" w:rsidRPr="00E16951" w:rsidRDefault="00E16951" w:rsidP="005372EB">
      <w:pPr>
        <w:pStyle w:val="af2"/>
        <w:spacing w:line="240" w:lineRule="atLeast"/>
        <w:ind w:left="0"/>
        <w:textAlignment w:val="top"/>
        <w:rPr>
          <w:sz w:val="28"/>
          <w:szCs w:val="28"/>
        </w:rPr>
      </w:pPr>
      <w:r w:rsidRPr="00E16951">
        <w:rPr>
          <w:sz w:val="28"/>
          <w:szCs w:val="28"/>
        </w:rPr>
        <w:t xml:space="preserve">** Максимальная сумма </w:t>
      </w:r>
      <w:proofErr w:type="spellStart"/>
      <w:r w:rsidRPr="00E16951">
        <w:rPr>
          <w:sz w:val="28"/>
          <w:szCs w:val="28"/>
        </w:rPr>
        <w:t>микрозайма</w:t>
      </w:r>
      <w:proofErr w:type="spellEnd"/>
      <w:r w:rsidRPr="00E16951">
        <w:rPr>
          <w:sz w:val="28"/>
          <w:szCs w:val="28"/>
        </w:rPr>
        <w:t xml:space="preserve"> на цели вложения во </w:t>
      </w:r>
      <w:proofErr w:type="spellStart"/>
      <w:r w:rsidRPr="00E16951">
        <w:rPr>
          <w:sz w:val="28"/>
          <w:szCs w:val="28"/>
        </w:rPr>
        <w:t>внеоборотные</w:t>
      </w:r>
      <w:proofErr w:type="spellEnd"/>
      <w:r w:rsidRPr="00E16951">
        <w:rPr>
          <w:sz w:val="28"/>
          <w:szCs w:val="28"/>
        </w:rPr>
        <w:t xml:space="preserve"> активы рассчитывается в соответствии с пунктами 2.3., 2.4. Правил предоставления </w:t>
      </w:r>
      <w:proofErr w:type="spellStart"/>
      <w:r w:rsidRPr="00E16951">
        <w:rPr>
          <w:sz w:val="28"/>
          <w:szCs w:val="28"/>
        </w:rPr>
        <w:t>микрозаймов</w:t>
      </w:r>
      <w:proofErr w:type="spellEnd"/>
      <w:r w:rsidRPr="00E16951">
        <w:rPr>
          <w:sz w:val="28"/>
          <w:szCs w:val="28"/>
        </w:rPr>
        <w:t>:</w:t>
      </w:r>
    </w:p>
    <w:p w:rsidR="00E16951" w:rsidRPr="00E16951" w:rsidRDefault="00E16951" w:rsidP="005372EB">
      <w:pPr>
        <w:pStyle w:val="af2"/>
        <w:spacing w:line="240" w:lineRule="atLeast"/>
        <w:ind w:left="0"/>
        <w:textAlignment w:val="top"/>
        <w:rPr>
          <w:sz w:val="28"/>
          <w:szCs w:val="28"/>
        </w:rPr>
      </w:pPr>
      <w:r w:rsidRPr="00E16951">
        <w:rPr>
          <w:sz w:val="28"/>
          <w:szCs w:val="28"/>
        </w:rPr>
        <w:t>- На приобретение недвижимости в г. Перми – финансирование не более 70% от стоимости, указанной в договоре купли-продажи;</w:t>
      </w:r>
    </w:p>
    <w:p w:rsidR="00E16951" w:rsidRPr="00E16951" w:rsidRDefault="00E16951" w:rsidP="005372EB">
      <w:pPr>
        <w:pStyle w:val="af2"/>
        <w:spacing w:line="240" w:lineRule="atLeast"/>
        <w:ind w:left="0"/>
        <w:textAlignment w:val="top"/>
        <w:rPr>
          <w:sz w:val="28"/>
          <w:szCs w:val="28"/>
        </w:rPr>
      </w:pPr>
      <w:r w:rsidRPr="00E16951">
        <w:rPr>
          <w:sz w:val="28"/>
          <w:szCs w:val="28"/>
        </w:rPr>
        <w:t>- На приобретение недвижимости в Пермском крае – финансирование не более 60% от стоимости, указанной в договоре купли-продажи;</w:t>
      </w:r>
    </w:p>
    <w:p w:rsidR="00E16951" w:rsidRPr="00E16951" w:rsidRDefault="00E16951" w:rsidP="005372EB">
      <w:pPr>
        <w:pStyle w:val="af2"/>
        <w:spacing w:line="240" w:lineRule="atLeast"/>
        <w:ind w:left="0"/>
        <w:textAlignment w:val="top"/>
        <w:rPr>
          <w:sz w:val="28"/>
          <w:szCs w:val="28"/>
        </w:rPr>
      </w:pPr>
      <w:r w:rsidRPr="00E16951">
        <w:rPr>
          <w:sz w:val="28"/>
          <w:szCs w:val="28"/>
        </w:rPr>
        <w:t>- На приобретение движимого имущества – не более 50% от стоимости, указанной в договоре купли-продажи.</w:t>
      </w:r>
    </w:p>
    <w:p w:rsidR="00E16951" w:rsidRDefault="00E16951" w:rsidP="00E16951">
      <w:pPr>
        <w:rPr>
          <w:sz w:val="28"/>
          <w:szCs w:val="28"/>
        </w:rPr>
      </w:pPr>
    </w:p>
    <w:p w:rsidR="00037347" w:rsidRDefault="00037347" w:rsidP="00E16951">
      <w:pPr>
        <w:rPr>
          <w:sz w:val="28"/>
          <w:szCs w:val="28"/>
        </w:rPr>
      </w:pPr>
      <w:bookmarkStart w:id="0" w:name="_GoBack"/>
      <w:bookmarkEnd w:id="0"/>
    </w:p>
    <w:p w:rsidR="00365A74" w:rsidRPr="00365A74" w:rsidRDefault="00253DBC" w:rsidP="00037347">
      <w:pPr>
        <w:ind w:left="0" w:firstLine="709"/>
        <w:rPr>
          <w:rFonts w:cs="Times New Roman"/>
          <w:vanish/>
          <w:sz w:val="28"/>
          <w:szCs w:val="28"/>
        </w:rPr>
      </w:pPr>
      <w:proofErr w:type="gramStart"/>
      <w:r w:rsidRPr="00253DBC">
        <w:rPr>
          <w:rFonts w:cs="Times New Roman"/>
          <w:sz w:val="28"/>
          <w:szCs w:val="28"/>
        </w:rPr>
        <w:t xml:space="preserve">Займы предоставляет </w:t>
      </w:r>
      <w:r w:rsidRPr="00365A74">
        <w:rPr>
          <w:rFonts w:cs="Times New Roman"/>
          <w:b/>
          <w:sz w:val="28"/>
          <w:szCs w:val="28"/>
          <w:shd w:val="clear" w:color="auto" w:fill="FFFFFF" w:themeFill="background1"/>
        </w:rPr>
        <w:t>АО «</w:t>
      </w:r>
      <w:proofErr w:type="spellStart"/>
      <w:r w:rsidRPr="00365A74">
        <w:rPr>
          <w:rFonts w:cs="Times New Roman"/>
          <w:b/>
          <w:sz w:val="28"/>
          <w:szCs w:val="28"/>
          <w:shd w:val="clear" w:color="auto" w:fill="FFFFFF" w:themeFill="background1"/>
        </w:rPr>
        <w:t>Микрофинансовая</w:t>
      </w:r>
      <w:proofErr w:type="spellEnd"/>
      <w:r w:rsidRPr="00365A74">
        <w:rPr>
          <w:rFonts w:cs="Times New Roman"/>
          <w:b/>
          <w:sz w:val="28"/>
          <w:szCs w:val="28"/>
          <w:shd w:val="clear" w:color="auto" w:fill="FFFFFF" w:themeFill="background1"/>
        </w:rPr>
        <w:t xml:space="preserve"> компания Пермского края»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 xml:space="preserve">, адрес: 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>г. Пермь ул. О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>кулова, д.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 xml:space="preserve"> 75 к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>орп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>.1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>,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 xml:space="preserve"> центр «МОЙ БИЗНЕС</w:t>
      </w:r>
      <w:r w:rsidRPr="00253DBC">
        <w:rPr>
          <w:rFonts w:cs="Times New Roman"/>
          <w:sz w:val="28"/>
          <w:szCs w:val="28"/>
          <w:shd w:val="clear" w:color="auto" w:fill="FFFFFF" w:themeFill="background1"/>
        </w:rPr>
        <w:t>», телефон</w:t>
      </w:r>
      <w:r w:rsidRPr="00253DBC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65A74">
        <w:rPr>
          <w:rFonts w:cs="Times New Roman"/>
          <w:bCs/>
          <w:sz w:val="28"/>
          <w:szCs w:val="28"/>
          <w:shd w:val="clear" w:color="auto" w:fill="FFFFFF"/>
        </w:rPr>
        <w:t>(342) 211-05-20</w:t>
      </w:r>
      <w:r w:rsidR="00365A74">
        <w:rPr>
          <w:rFonts w:cs="Times New Roman"/>
          <w:bCs/>
          <w:sz w:val="28"/>
          <w:szCs w:val="28"/>
          <w:shd w:val="clear" w:color="auto" w:fill="FFFFFF"/>
        </w:rPr>
        <w:t>.</w:t>
      </w:r>
      <w:proofErr w:type="gramEnd"/>
      <w:r w:rsidR="00365A74">
        <w:rPr>
          <w:rFonts w:cs="Times New Roman"/>
          <w:bCs/>
          <w:sz w:val="28"/>
          <w:szCs w:val="28"/>
          <w:shd w:val="clear" w:color="auto" w:fill="FFFFFF"/>
        </w:rPr>
        <w:t xml:space="preserve"> Алгоритм подачи заявки прописан по адресу: </w:t>
      </w:r>
    </w:p>
    <w:p w:rsidR="00E16951" w:rsidRPr="00365A74" w:rsidRDefault="00E16951" w:rsidP="00365A74">
      <w:pPr>
        <w:pStyle w:val="af2"/>
        <w:ind w:left="0" w:firstLine="851"/>
        <w:rPr>
          <w:sz w:val="28"/>
          <w:szCs w:val="28"/>
        </w:rPr>
      </w:pPr>
    </w:p>
    <w:p w:rsidR="00E16951" w:rsidRPr="00365A74" w:rsidRDefault="00253DBC" w:rsidP="00365A74">
      <w:pPr>
        <w:pStyle w:val="af2"/>
        <w:ind w:left="0"/>
        <w:rPr>
          <w:b/>
          <w:sz w:val="28"/>
          <w:szCs w:val="28"/>
        </w:rPr>
      </w:pPr>
      <w:hyperlink r:id="rId6" w:history="1">
        <w:r w:rsidRPr="00365A74">
          <w:rPr>
            <w:rStyle w:val="afff5"/>
            <w:b/>
            <w:color w:val="auto"/>
            <w:sz w:val="28"/>
            <w:szCs w:val="28"/>
          </w:rPr>
          <w:t>https://mfk59.ru/</w:t>
        </w:r>
      </w:hyperlink>
      <w:r w:rsidR="00E16951" w:rsidRPr="00365A74">
        <w:rPr>
          <w:b/>
          <w:sz w:val="28"/>
          <w:szCs w:val="28"/>
        </w:rPr>
        <w:t> </w:t>
      </w:r>
    </w:p>
    <w:p w:rsidR="00E16951" w:rsidRPr="00253DBC" w:rsidRDefault="00E16951" w:rsidP="00365A74">
      <w:pPr>
        <w:pStyle w:val="af2"/>
        <w:ind w:left="0" w:firstLine="851"/>
        <w:rPr>
          <w:sz w:val="28"/>
          <w:szCs w:val="28"/>
        </w:rPr>
      </w:pPr>
      <w:r w:rsidRPr="00253DBC">
        <w:rPr>
          <w:sz w:val="28"/>
          <w:szCs w:val="28"/>
        </w:rPr>
        <w:t> </w:t>
      </w:r>
    </w:p>
    <w:sectPr w:rsidR="00E16951" w:rsidRPr="0025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Mon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1"/>
    <w:rsid w:val="0001273C"/>
    <w:rsid w:val="00037347"/>
    <w:rsid w:val="00253DBC"/>
    <w:rsid w:val="00365A74"/>
    <w:rsid w:val="005372EB"/>
    <w:rsid w:val="00660EAE"/>
    <w:rsid w:val="00780C8D"/>
    <w:rsid w:val="00AB49E0"/>
    <w:rsid w:val="00C53DE9"/>
    <w:rsid w:val="00CF31C6"/>
    <w:rsid w:val="00E16951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780C8D"/>
    <w:pPr>
      <w:spacing w:after="0" w:line="360" w:lineRule="exact"/>
      <w:ind w:left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1Подзаголовок 1"/>
    <w:basedOn w:val="a0"/>
    <w:next w:val="a0"/>
    <w:link w:val="10"/>
    <w:uiPriority w:val="9"/>
    <w:qFormat/>
    <w:rsid w:val="00780C8D"/>
    <w:pPr>
      <w:keepNext/>
      <w:keepLines/>
      <w:spacing w:line="360" w:lineRule="auto"/>
      <w:ind w:left="0"/>
      <w:jc w:val="left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 w:line="240" w:lineRule="auto"/>
      <w:ind w:left="0"/>
      <w:jc w:val="left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ind w:left="0"/>
      <w:jc w:val="left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ind w:left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/>
    </w:p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 w:line="240" w:lineRule="auto"/>
      <w:ind w:left="0"/>
    </w:pPr>
    <w:rPr>
      <w:sz w:val="28"/>
      <w:lang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  <w:spacing w:line="240" w:lineRule="auto"/>
      <w:ind w:left="0"/>
      <w:jc w:val="left"/>
    </w:pPr>
    <w:rPr>
      <w:szCs w:val="24"/>
      <w:lang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spacing w:line="240" w:lineRule="auto"/>
      <w:ind w:left="454"/>
    </w:pPr>
    <w:rPr>
      <w:sz w:val="28"/>
      <w:szCs w:val="28"/>
      <w:lang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  <w:ind w:left="0"/>
      <w:jc w:val="left"/>
    </w:pPr>
    <w:rPr>
      <w:rFonts w:eastAsia="Calibri" w:cs="Times New Roman"/>
      <w:sz w:val="28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unhideWhenUsed/>
    <w:rsid w:val="00780C8D"/>
    <w:rPr>
      <w:rFonts w:cs="Times New Roman"/>
      <w:szCs w:val="24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eastAsia="Times New Roman" w:hAnsi="Arial" w:cs="Times New Roman"/>
      <w:b/>
      <w:bCs/>
      <w:color w:val="000000"/>
      <w:sz w:val="26"/>
      <w:szCs w:val="26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  <w:ind w:left="0"/>
      <w:jc w:val="left"/>
    </w:pPr>
    <w:rPr>
      <w:rFonts w:asciiTheme="minorHAnsi" w:hAnsiTheme="minorHAnsi"/>
      <w:sz w:val="22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spacing w:line="240" w:lineRule="auto"/>
      <w:ind w:left="0" w:right="-1"/>
      <w:jc w:val="left"/>
    </w:pPr>
    <w:rPr>
      <w:rFonts w:eastAsia="Calibri" w:cs="Times New Roman"/>
      <w:szCs w:val="24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spacing w:line="240" w:lineRule="auto"/>
      <w:ind w:left="0" w:right="-1" w:firstLine="39"/>
      <w:jc w:val="center"/>
    </w:pPr>
    <w:rPr>
      <w:rFonts w:eastAsia="Calibri" w:cs="Times New Roman"/>
      <w:szCs w:val="24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left="0" w:firstLine="567"/>
      <w:jc w:val="left"/>
    </w:pPr>
    <w:rPr>
      <w:rFonts w:asciiTheme="minorHAnsi" w:hAnsiTheme="minorHAnsi"/>
      <w:spacing w:val="20"/>
      <w:sz w:val="22"/>
      <w:szCs w:val="28"/>
      <w:lang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outlineLvl w:val="4"/>
    </w:pPr>
    <w:rPr>
      <w:rFonts w:ascii="Arial" w:eastAsia="Times New Roman" w:hAnsi="Arial" w:cs="Times New Roman"/>
      <w:color w:val="243F60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</w:pPr>
    <w:rPr>
      <w:rFonts w:eastAsia="Arial" w:cs="Times New Roman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uiPriority w:val="9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ind w:left="0"/>
      <w:jc w:val="center"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 w:line="240" w:lineRule="auto"/>
      <w:ind w:left="0"/>
    </w:pPr>
    <w:rPr>
      <w:rFonts w:asciiTheme="minorHAnsi" w:eastAsia="TimesNewRomanPSMT" w:hAnsiTheme="minorHAnsi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left="0" w:firstLine="567"/>
    </w:pPr>
    <w:rPr>
      <w:rFonts w:eastAsia="Times New Roman" w:cs="Times New Roman"/>
      <w:color w:val="000000"/>
      <w:sz w:val="28"/>
      <w:szCs w:val="24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left="0" w:firstLine="709"/>
      <w:contextualSpacing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e">
    <w:name w:val="Для таблицы"/>
    <w:basedOn w:val="a0"/>
    <w:link w:val="aff"/>
    <w:qFormat/>
    <w:rsid w:val="00780C8D"/>
    <w:pPr>
      <w:spacing w:line="240" w:lineRule="auto"/>
      <w:ind w:left="0"/>
      <w:jc w:val="center"/>
    </w:pPr>
    <w:rPr>
      <w:rFonts w:ascii="Arial CYR" w:hAnsi="Arial CYR" w:cs="Arial CYR"/>
      <w:sz w:val="22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 w:line="240" w:lineRule="auto"/>
      <w:ind w:left="0" w:firstLine="567"/>
    </w:pPr>
    <w:rPr>
      <w:rFonts w:cs="Times New Roman"/>
      <w:szCs w:val="24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 w:line="240" w:lineRule="auto"/>
      <w:ind w:left="0"/>
    </w:pPr>
    <w:rPr>
      <w:rFonts w:cs="Times New Roman"/>
      <w:szCs w:val="24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 w:line="240" w:lineRule="auto"/>
      <w:ind w:left="709" w:firstLine="567"/>
      <w:jc w:val="left"/>
    </w:pPr>
    <w:rPr>
      <w:rFonts w:eastAsia="Times New Roman"/>
      <w:b/>
      <w:i/>
      <w:color w:val="000000"/>
      <w:spacing w:val="15"/>
      <w:sz w:val="22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  <w:ind w:left="0"/>
      <w:jc w:val="left"/>
    </w:pPr>
    <w:rPr>
      <w:rFonts w:cs="Times New Roman"/>
      <w:sz w:val="28"/>
      <w:szCs w:val="28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  <w:jc w:val="left"/>
    </w:pPr>
    <w:rPr>
      <w:rFonts w:cs="Times New Roman"/>
      <w:sz w:val="28"/>
      <w:szCs w:val="28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  <w:jc w:val="left"/>
    </w:pPr>
    <w:rPr>
      <w:rFonts w:asciiTheme="minorHAnsi" w:hAnsiTheme="minorHAnsi"/>
      <w:sz w:val="22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 w:line="240" w:lineRule="auto"/>
      <w:ind w:left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 w:line="240" w:lineRule="auto"/>
      <w:ind w:left="794"/>
      <w:jc w:val="center"/>
    </w:pPr>
    <w:rPr>
      <w:rFonts w:eastAsia="Times New Roman" w:cs="Times New Roman"/>
      <w:b/>
      <w:sz w:val="27"/>
      <w:szCs w:val="20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pPr>
      <w:spacing w:line="240" w:lineRule="auto"/>
      <w:ind w:left="0"/>
      <w:jc w:val="left"/>
    </w:pPr>
    <w:rPr>
      <w:rFonts w:ascii="Cambria Math" w:hAnsi="Cambria Math"/>
      <w:i/>
      <w:iCs/>
      <w:sz w:val="22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Theme="minorHAnsi" w:eastAsia="Calibri" w:hAnsiTheme="minorHAnsi"/>
      <w:b/>
      <w:bCs/>
      <w:i/>
      <w:iCs/>
      <w:color w:val="4F81BD"/>
      <w:sz w:val="22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character" w:styleId="afff5">
    <w:name w:val="Hyperlink"/>
    <w:basedOn w:val="a1"/>
    <w:uiPriority w:val="99"/>
    <w:semiHidden/>
    <w:unhideWhenUsed/>
    <w:rsid w:val="00E16951"/>
    <w:rPr>
      <w:color w:val="0000FF"/>
      <w:u w:val="single"/>
    </w:rPr>
  </w:style>
  <w:style w:type="character" w:customStyle="1" w:styleId="sqsc">
    <w:name w:val="sqsc"/>
    <w:basedOn w:val="a1"/>
    <w:rsid w:val="00E16951"/>
  </w:style>
  <w:style w:type="character" w:customStyle="1" w:styleId="copyright">
    <w:name w:val="copyright"/>
    <w:basedOn w:val="a1"/>
    <w:rsid w:val="00E16951"/>
  </w:style>
  <w:style w:type="character" w:customStyle="1" w:styleId="contacts">
    <w:name w:val="contacts"/>
    <w:basedOn w:val="a1"/>
    <w:rsid w:val="00E16951"/>
  </w:style>
  <w:style w:type="character" w:customStyle="1" w:styleId="web">
    <w:name w:val="web"/>
    <w:basedOn w:val="a1"/>
    <w:rsid w:val="00E16951"/>
  </w:style>
  <w:style w:type="paragraph" w:styleId="afff6">
    <w:name w:val="Balloon Text"/>
    <w:basedOn w:val="a0"/>
    <w:link w:val="afff7"/>
    <w:uiPriority w:val="99"/>
    <w:semiHidden/>
    <w:unhideWhenUsed/>
    <w:rsid w:val="00E16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1"/>
    <w:link w:val="afff6"/>
    <w:uiPriority w:val="99"/>
    <w:semiHidden/>
    <w:rsid w:val="00E1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780C8D"/>
    <w:pPr>
      <w:spacing w:after="0" w:line="360" w:lineRule="exact"/>
      <w:ind w:left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1Подзаголовок 1"/>
    <w:basedOn w:val="a0"/>
    <w:next w:val="a0"/>
    <w:link w:val="10"/>
    <w:uiPriority w:val="9"/>
    <w:qFormat/>
    <w:rsid w:val="00780C8D"/>
    <w:pPr>
      <w:keepNext/>
      <w:keepLines/>
      <w:spacing w:line="360" w:lineRule="auto"/>
      <w:ind w:left="0"/>
      <w:jc w:val="left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 w:line="240" w:lineRule="auto"/>
      <w:ind w:left="0"/>
      <w:jc w:val="left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ind w:left="0"/>
      <w:jc w:val="left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ind w:left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/>
    </w:p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 w:line="240" w:lineRule="auto"/>
      <w:ind w:left="0"/>
    </w:pPr>
    <w:rPr>
      <w:sz w:val="28"/>
      <w:lang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  <w:spacing w:line="240" w:lineRule="auto"/>
      <w:ind w:left="0"/>
      <w:jc w:val="left"/>
    </w:pPr>
    <w:rPr>
      <w:szCs w:val="24"/>
      <w:lang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spacing w:line="240" w:lineRule="auto"/>
      <w:ind w:left="454"/>
    </w:pPr>
    <w:rPr>
      <w:sz w:val="28"/>
      <w:szCs w:val="28"/>
      <w:lang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  <w:ind w:left="0"/>
      <w:jc w:val="left"/>
    </w:pPr>
    <w:rPr>
      <w:rFonts w:eastAsia="Calibri" w:cs="Times New Roman"/>
      <w:sz w:val="28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unhideWhenUsed/>
    <w:rsid w:val="00780C8D"/>
    <w:rPr>
      <w:rFonts w:cs="Times New Roman"/>
      <w:szCs w:val="24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eastAsia="Times New Roman" w:hAnsi="Arial" w:cs="Times New Roman"/>
      <w:b/>
      <w:bCs/>
      <w:color w:val="000000"/>
      <w:sz w:val="26"/>
      <w:szCs w:val="26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  <w:ind w:left="0"/>
      <w:jc w:val="left"/>
    </w:pPr>
    <w:rPr>
      <w:rFonts w:asciiTheme="minorHAnsi" w:hAnsiTheme="minorHAnsi"/>
      <w:sz w:val="22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spacing w:line="240" w:lineRule="auto"/>
      <w:ind w:left="0" w:right="-1"/>
      <w:jc w:val="left"/>
    </w:pPr>
    <w:rPr>
      <w:rFonts w:eastAsia="Calibri" w:cs="Times New Roman"/>
      <w:szCs w:val="24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spacing w:line="240" w:lineRule="auto"/>
      <w:ind w:left="0" w:right="-1" w:firstLine="39"/>
      <w:jc w:val="center"/>
    </w:pPr>
    <w:rPr>
      <w:rFonts w:eastAsia="Calibri" w:cs="Times New Roman"/>
      <w:szCs w:val="24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left="0" w:firstLine="567"/>
      <w:jc w:val="left"/>
    </w:pPr>
    <w:rPr>
      <w:rFonts w:asciiTheme="minorHAnsi" w:hAnsiTheme="minorHAnsi"/>
      <w:spacing w:val="20"/>
      <w:sz w:val="22"/>
      <w:szCs w:val="28"/>
      <w:lang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outlineLvl w:val="4"/>
    </w:pPr>
    <w:rPr>
      <w:rFonts w:ascii="Arial" w:eastAsia="Times New Roman" w:hAnsi="Arial" w:cs="Times New Roman"/>
      <w:color w:val="243F60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</w:pPr>
    <w:rPr>
      <w:rFonts w:eastAsia="Arial" w:cs="Times New Roman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uiPriority w:val="9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ind w:left="0"/>
      <w:jc w:val="center"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 w:line="240" w:lineRule="auto"/>
      <w:ind w:left="0"/>
    </w:pPr>
    <w:rPr>
      <w:rFonts w:asciiTheme="minorHAnsi" w:eastAsia="TimesNewRomanPSMT" w:hAnsiTheme="minorHAnsi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left="0" w:firstLine="567"/>
    </w:pPr>
    <w:rPr>
      <w:rFonts w:eastAsia="Times New Roman" w:cs="Times New Roman"/>
      <w:color w:val="000000"/>
      <w:sz w:val="28"/>
      <w:szCs w:val="24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left="0" w:firstLine="709"/>
      <w:contextualSpacing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e">
    <w:name w:val="Для таблицы"/>
    <w:basedOn w:val="a0"/>
    <w:link w:val="aff"/>
    <w:qFormat/>
    <w:rsid w:val="00780C8D"/>
    <w:pPr>
      <w:spacing w:line="240" w:lineRule="auto"/>
      <w:ind w:left="0"/>
      <w:jc w:val="center"/>
    </w:pPr>
    <w:rPr>
      <w:rFonts w:ascii="Arial CYR" w:hAnsi="Arial CYR" w:cs="Arial CYR"/>
      <w:sz w:val="22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 w:line="240" w:lineRule="auto"/>
      <w:ind w:left="0" w:firstLine="567"/>
    </w:pPr>
    <w:rPr>
      <w:rFonts w:cs="Times New Roman"/>
      <w:szCs w:val="24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 w:line="240" w:lineRule="auto"/>
      <w:ind w:left="0"/>
    </w:pPr>
    <w:rPr>
      <w:rFonts w:cs="Times New Roman"/>
      <w:szCs w:val="24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 w:line="240" w:lineRule="auto"/>
      <w:ind w:left="709" w:firstLine="567"/>
      <w:jc w:val="left"/>
    </w:pPr>
    <w:rPr>
      <w:rFonts w:eastAsia="Times New Roman"/>
      <w:b/>
      <w:i/>
      <w:color w:val="000000"/>
      <w:spacing w:val="15"/>
      <w:sz w:val="22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  <w:ind w:left="0"/>
      <w:jc w:val="left"/>
    </w:pPr>
    <w:rPr>
      <w:rFonts w:cs="Times New Roman"/>
      <w:sz w:val="28"/>
      <w:szCs w:val="28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  <w:jc w:val="left"/>
    </w:pPr>
    <w:rPr>
      <w:rFonts w:cs="Times New Roman"/>
      <w:sz w:val="28"/>
      <w:szCs w:val="28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  <w:jc w:val="left"/>
    </w:pPr>
    <w:rPr>
      <w:rFonts w:asciiTheme="minorHAnsi" w:hAnsiTheme="minorHAnsi"/>
      <w:sz w:val="22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 w:line="240" w:lineRule="auto"/>
      <w:ind w:left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 w:line="240" w:lineRule="auto"/>
      <w:ind w:left="794"/>
      <w:jc w:val="center"/>
    </w:pPr>
    <w:rPr>
      <w:rFonts w:eastAsia="Times New Roman" w:cs="Times New Roman"/>
      <w:b/>
      <w:sz w:val="27"/>
      <w:szCs w:val="20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pPr>
      <w:spacing w:line="240" w:lineRule="auto"/>
      <w:ind w:left="0"/>
      <w:jc w:val="left"/>
    </w:pPr>
    <w:rPr>
      <w:rFonts w:ascii="Cambria Math" w:hAnsi="Cambria Math"/>
      <w:i/>
      <w:iCs/>
      <w:sz w:val="22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Theme="minorHAnsi" w:eastAsia="Calibri" w:hAnsiTheme="minorHAnsi"/>
      <w:b/>
      <w:bCs/>
      <w:i/>
      <w:iCs/>
      <w:color w:val="4F81BD"/>
      <w:sz w:val="22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character" w:styleId="afff5">
    <w:name w:val="Hyperlink"/>
    <w:basedOn w:val="a1"/>
    <w:uiPriority w:val="99"/>
    <w:semiHidden/>
    <w:unhideWhenUsed/>
    <w:rsid w:val="00E16951"/>
    <w:rPr>
      <w:color w:val="0000FF"/>
      <w:u w:val="single"/>
    </w:rPr>
  </w:style>
  <w:style w:type="character" w:customStyle="1" w:styleId="sqsc">
    <w:name w:val="sqsc"/>
    <w:basedOn w:val="a1"/>
    <w:rsid w:val="00E16951"/>
  </w:style>
  <w:style w:type="character" w:customStyle="1" w:styleId="copyright">
    <w:name w:val="copyright"/>
    <w:basedOn w:val="a1"/>
    <w:rsid w:val="00E16951"/>
  </w:style>
  <w:style w:type="character" w:customStyle="1" w:styleId="contacts">
    <w:name w:val="contacts"/>
    <w:basedOn w:val="a1"/>
    <w:rsid w:val="00E16951"/>
  </w:style>
  <w:style w:type="character" w:customStyle="1" w:styleId="web">
    <w:name w:val="web"/>
    <w:basedOn w:val="a1"/>
    <w:rsid w:val="00E16951"/>
  </w:style>
  <w:style w:type="paragraph" w:styleId="afff6">
    <w:name w:val="Balloon Text"/>
    <w:basedOn w:val="a0"/>
    <w:link w:val="afff7"/>
    <w:uiPriority w:val="99"/>
    <w:semiHidden/>
    <w:unhideWhenUsed/>
    <w:rsid w:val="00E16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1"/>
    <w:link w:val="afff6"/>
    <w:uiPriority w:val="99"/>
    <w:semiHidden/>
    <w:rsid w:val="00E16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8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1716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69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34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6097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011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513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4507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46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4</cp:revision>
  <dcterms:created xsi:type="dcterms:W3CDTF">2019-08-12T08:46:00Z</dcterms:created>
  <dcterms:modified xsi:type="dcterms:W3CDTF">2019-08-12T10:00:00Z</dcterms:modified>
</cp:coreProperties>
</file>