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05" w:rsidRDefault="00843B05" w:rsidP="00843B05">
      <w:pPr>
        <w:jc w:val="center"/>
        <w:rPr>
          <w:b/>
        </w:rPr>
      </w:pPr>
      <w:r w:rsidRPr="00843B05">
        <w:rPr>
          <w:b/>
        </w:rPr>
        <w:t>Оценка эффективности и результативности реализации</w:t>
      </w:r>
    </w:p>
    <w:p w:rsidR="00821F98" w:rsidRDefault="00843B05" w:rsidP="00843B05">
      <w:pPr>
        <w:jc w:val="center"/>
        <w:rPr>
          <w:b/>
        </w:rPr>
      </w:pPr>
      <w:r w:rsidRPr="00843B05">
        <w:rPr>
          <w:b/>
        </w:rPr>
        <w:t xml:space="preserve"> муниципальной программы</w:t>
      </w:r>
      <w:r>
        <w:rPr>
          <w:b/>
        </w:rPr>
        <w:t xml:space="preserve"> </w:t>
      </w:r>
      <w:r w:rsidRPr="00843B05">
        <w:rPr>
          <w:b/>
        </w:rPr>
        <w:t>«Развитие сферы культуры Пермского муниципального района на 2016-2020 годы» за 2016 год</w:t>
      </w:r>
    </w:p>
    <w:p w:rsidR="00843B05" w:rsidRPr="00843B05" w:rsidRDefault="00843B05" w:rsidP="00843B05">
      <w:pPr>
        <w:jc w:val="center"/>
        <w:rPr>
          <w:b/>
        </w:rPr>
      </w:pPr>
    </w:p>
    <w:p w:rsidR="00843B05" w:rsidRPr="00725011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725011">
        <w:rPr>
          <w:szCs w:val="28"/>
        </w:rPr>
        <w:t>1. Степень соответствия запланированному уровню затрат и эффективности использования средств бюджета рассчит</w:t>
      </w:r>
      <w:r>
        <w:rPr>
          <w:szCs w:val="28"/>
        </w:rPr>
        <w:t>ана</w:t>
      </w:r>
      <w:r w:rsidRPr="00725011">
        <w:rPr>
          <w:szCs w:val="28"/>
        </w:rPr>
        <w:t xml:space="preserve"> по формуле:</w:t>
      </w:r>
    </w:p>
    <w:p w:rsidR="00843B05" w:rsidRPr="00725011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725011">
        <w:rPr>
          <w:szCs w:val="28"/>
        </w:rPr>
        <w:t>С</w:t>
      </w:r>
      <w:r w:rsidRPr="00725011">
        <w:rPr>
          <w:szCs w:val="28"/>
          <w:vertAlign w:val="subscript"/>
        </w:rPr>
        <w:t>уз</w:t>
      </w:r>
      <w:r w:rsidRPr="00725011">
        <w:rPr>
          <w:szCs w:val="28"/>
        </w:rPr>
        <w:t xml:space="preserve"> = (М</w:t>
      </w:r>
      <w:r w:rsidRPr="00725011">
        <w:rPr>
          <w:szCs w:val="28"/>
          <w:vertAlign w:val="subscript"/>
        </w:rPr>
        <w:t>1ф</w:t>
      </w:r>
      <w:r w:rsidRPr="00725011">
        <w:rPr>
          <w:szCs w:val="28"/>
        </w:rPr>
        <w:t>/М</w:t>
      </w:r>
      <w:r w:rsidRPr="00725011">
        <w:rPr>
          <w:szCs w:val="28"/>
          <w:vertAlign w:val="subscript"/>
        </w:rPr>
        <w:t>1п</w:t>
      </w:r>
      <w:r w:rsidRPr="00725011">
        <w:rPr>
          <w:szCs w:val="28"/>
        </w:rPr>
        <w:t xml:space="preserve"> +</w:t>
      </w:r>
      <w:r w:rsidRPr="00725011">
        <w:rPr>
          <w:szCs w:val="28"/>
          <w:vertAlign w:val="subscript"/>
        </w:rPr>
        <w:t xml:space="preserve"> </w:t>
      </w:r>
      <w:r w:rsidRPr="00725011">
        <w:rPr>
          <w:szCs w:val="28"/>
        </w:rPr>
        <w:t>М</w:t>
      </w:r>
      <w:r w:rsidRPr="00725011">
        <w:rPr>
          <w:szCs w:val="28"/>
          <w:vertAlign w:val="subscript"/>
        </w:rPr>
        <w:t>2ф</w:t>
      </w:r>
      <w:r w:rsidRPr="00725011">
        <w:rPr>
          <w:szCs w:val="28"/>
        </w:rPr>
        <w:t>/М</w:t>
      </w:r>
      <w:r w:rsidRPr="00725011">
        <w:rPr>
          <w:szCs w:val="28"/>
          <w:vertAlign w:val="subscript"/>
        </w:rPr>
        <w:t>2п</w:t>
      </w:r>
      <w:r w:rsidRPr="00725011">
        <w:rPr>
          <w:szCs w:val="28"/>
        </w:rPr>
        <w:t xml:space="preserve"> +</w:t>
      </w:r>
      <w:r w:rsidRPr="00725011">
        <w:rPr>
          <w:szCs w:val="28"/>
          <w:vertAlign w:val="subscript"/>
        </w:rPr>
        <w:t xml:space="preserve"> …</w:t>
      </w:r>
      <w:r w:rsidRPr="00725011">
        <w:rPr>
          <w:szCs w:val="28"/>
        </w:rPr>
        <w:t>+</w:t>
      </w:r>
      <w:r w:rsidRPr="00725011">
        <w:rPr>
          <w:szCs w:val="28"/>
          <w:vertAlign w:val="subscript"/>
        </w:rPr>
        <w:t xml:space="preserve"> </w:t>
      </w:r>
      <w:r w:rsidRPr="00725011">
        <w:rPr>
          <w:szCs w:val="28"/>
        </w:rPr>
        <w:t>М</w:t>
      </w:r>
      <w:proofErr w:type="gramStart"/>
      <w:r w:rsidRPr="00725011">
        <w:rPr>
          <w:szCs w:val="28"/>
          <w:vertAlign w:val="subscript"/>
          <w:lang w:val="en-US"/>
        </w:rPr>
        <w:t>n</w:t>
      </w:r>
      <w:proofErr w:type="gramEnd"/>
      <w:r w:rsidRPr="00725011">
        <w:rPr>
          <w:szCs w:val="28"/>
          <w:vertAlign w:val="subscript"/>
        </w:rPr>
        <w:t>ф</w:t>
      </w:r>
      <w:r w:rsidRPr="00725011">
        <w:rPr>
          <w:szCs w:val="28"/>
        </w:rPr>
        <w:t>/М</w:t>
      </w:r>
      <w:r w:rsidRPr="00725011">
        <w:rPr>
          <w:szCs w:val="28"/>
          <w:vertAlign w:val="subscript"/>
          <w:lang w:val="en-US"/>
        </w:rPr>
        <w:t>n</w:t>
      </w:r>
      <w:r w:rsidRPr="00725011">
        <w:rPr>
          <w:szCs w:val="28"/>
          <w:vertAlign w:val="subscript"/>
        </w:rPr>
        <w:t>п</w:t>
      </w:r>
      <w:r w:rsidRPr="00725011">
        <w:rPr>
          <w:szCs w:val="28"/>
        </w:rPr>
        <w:t xml:space="preserve">) / </w:t>
      </w:r>
      <w:r w:rsidRPr="00725011">
        <w:rPr>
          <w:szCs w:val="28"/>
          <w:lang w:val="en-US"/>
        </w:rPr>
        <w:t>n</w:t>
      </w:r>
      <w:r w:rsidRPr="00725011">
        <w:rPr>
          <w:szCs w:val="28"/>
          <w:vertAlign w:val="subscript"/>
        </w:rPr>
        <w:t>м</w:t>
      </w:r>
      <w:r w:rsidRPr="00725011">
        <w:rPr>
          <w:szCs w:val="28"/>
        </w:rPr>
        <w:t xml:space="preserve"> * 100%, где</w:t>
      </w:r>
    </w:p>
    <w:p w:rsidR="00843B05" w:rsidRPr="00725011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725011">
        <w:rPr>
          <w:szCs w:val="28"/>
        </w:rPr>
        <w:t>С</w:t>
      </w:r>
      <w:r w:rsidRPr="00725011">
        <w:rPr>
          <w:szCs w:val="28"/>
          <w:vertAlign w:val="subscript"/>
        </w:rPr>
        <w:t>уз</w:t>
      </w:r>
      <w:r w:rsidRPr="00725011">
        <w:rPr>
          <w:szCs w:val="28"/>
        </w:rPr>
        <w:t xml:space="preserve"> – степень соответствия запланированному уровню затрат </w:t>
      </w:r>
      <w:r w:rsidRPr="00725011">
        <w:rPr>
          <w:szCs w:val="28"/>
        </w:rPr>
        <w:br/>
        <w:t>и эффективности использования средств бюджета Пермского муниципального района (процентов);</w:t>
      </w:r>
    </w:p>
    <w:p w:rsidR="00843B05" w:rsidRPr="00725011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725011">
        <w:rPr>
          <w:szCs w:val="28"/>
        </w:rPr>
        <w:t>М</w:t>
      </w:r>
      <w:proofErr w:type="gramStart"/>
      <w:r w:rsidRPr="00725011">
        <w:rPr>
          <w:szCs w:val="28"/>
          <w:vertAlign w:val="subscript"/>
          <w:lang w:val="en-US"/>
        </w:rPr>
        <w:t>n</w:t>
      </w:r>
      <w:proofErr w:type="gramEnd"/>
      <w:r w:rsidRPr="00725011">
        <w:rPr>
          <w:szCs w:val="28"/>
          <w:vertAlign w:val="subscript"/>
        </w:rPr>
        <w:t>ф</w:t>
      </w:r>
      <w:r w:rsidRPr="00725011">
        <w:rPr>
          <w:szCs w:val="28"/>
        </w:rPr>
        <w:t xml:space="preserve"> – объем средств, фактически затраченных на мероприятие в ходе реализации Программы;</w:t>
      </w:r>
    </w:p>
    <w:p w:rsidR="00843B05" w:rsidRPr="00725011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725011">
        <w:rPr>
          <w:szCs w:val="28"/>
        </w:rPr>
        <w:t>М</w:t>
      </w:r>
      <w:proofErr w:type="gramStart"/>
      <w:r w:rsidRPr="00725011">
        <w:rPr>
          <w:szCs w:val="28"/>
          <w:vertAlign w:val="subscript"/>
          <w:lang w:val="en-US"/>
        </w:rPr>
        <w:t>n</w:t>
      </w:r>
      <w:proofErr w:type="gramEnd"/>
      <w:r w:rsidRPr="00725011">
        <w:rPr>
          <w:szCs w:val="28"/>
          <w:vertAlign w:val="subscript"/>
        </w:rPr>
        <w:t xml:space="preserve">п </w:t>
      </w:r>
      <w:r w:rsidRPr="00725011">
        <w:rPr>
          <w:szCs w:val="28"/>
        </w:rPr>
        <w:t>– объем средств, запланированных на реализацию мероприятия Программы;</w:t>
      </w:r>
    </w:p>
    <w:p w:rsidR="00843B05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proofErr w:type="gramStart"/>
      <w:r w:rsidRPr="00725011">
        <w:rPr>
          <w:szCs w:val="28"/>
          <w:lang w:val="en-US"/>
        </w:rPr>
        <w:t>n</w:t>
      </w:r>
      <w:r w:rsidRPr="00725011">
        <w:rPr>
          <w:szCs w:val="28"/>
          <w:vertAlign w:val="subscript"/>
        </w:rPr>
        <w:t>м</w:t>
      </w:r>
      <w:proofErr w:type="gramEnd"/>
      <w:r w:rsidRPr="00725011">
        <w:rPr>
          <w:szCs w:val="28"/>
        </w:rPr>
        <w:t xml:space="preserve"> – количество мероприятий Программы.</w:t>
      </w:r>
    </w:p>
    <w:p w:rsidR="00843B05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843B05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rPr>
          <w:szCs w:val="28"/>
        </w:rPr>
        <w:t>Расчет с</w:t>
      </w:r>
      <w:r w:rsidRPr="00725011">
        <w:rPr>
          <w:szCs w:val="28"/>
        </w:rPr>
        <w:t>тепен</w:t>
      </w:r>
      <w:r>
        <w:rPr>
          <w:szCs w:val="28"/>
        </w:rPr>
        <w:t>и</w:t>
      </w:r>
      <w:r w:rsidRPr="00725011">
        <w:rPr>
          <w:szCs w:val="28"/>
        </w:rPr>
        <w:t xml:space="preserve"> соответствия запланированному уровню затрат и эффективности использования средств бюджета</w:t>
      </w:r>
      <w:r>
        <w:rPr>
          <w:szCs w:val="28"/>
        </w:rPr>
        <w:t xml:space="preserve"> (</w:t>
      </w:r>
      <w:r w:rsidRPr="00725011">
        <w:rPr>
          <w:szCs w:val="28"/>
        </w:rPr>
        <w:t>С</w:t>
      </w:r>
      <w:r w:rsidRPr="00725011">
        <w:rPr>
          <w:szCs w:val="28"/>
          <w:vertAlign w:val="subscript"/>
        </w:rPr>
        <w:t>уз</w:t>
      </w:r>
      <w:proofErr w:type="gramStart"/>
      <w:r>
        <w:rPr>
          <w:szCs w:val="28"/>
          <w:vertAlign w:val="subscript"/>
        </w:rPr>
        <w:t xml:space="preserve"> </w:t>
      </w:r>
      <w:r w:rsidRPr="00843B05">
        <w:rPr>
          <w:szCs w:val="28"/>
        </w:rPr>
        <w:t>)</w:t>
      </w:r>
      <w:proofErr w:type="gramEnd"/>
      <w:r>
        <w:rPr>
          <w:szCs w:val="28"/>
        </w:rPr>
        <w:t xml:space="preserve"> произведен в таблице </w:t>
      </w:r>
      <w:r w:rsidR="008E6DB9">
        <w:rPr>
          <w:szCs w:val="28"/>
        </w:rPr>
        <w:t>4</w:t>
      </w:r>
      <w:r>
        <w:rPr>
          <w:szCs w:val="28"/>
        </w:rPr>
        <w:t xml:space="preserve"> и равен </w:t>
      </w:r>
      <w:r w:rsidRPr="00615955">
        <w:rPr>
          <w:b/>
          <w:szCs w:val="28"/>
        </w:rPr>
        <w:t>88,6%</w:t>
      </w:r>
      <w:r w:rsidR="006F46C0">
        <w:rPr>
          <w:szCs w:val="28"/>
        </w:rPr>
        <w:t>. В с</w:t>
      </w:r>
      <w:r w:rsidR="006F46C0">
        <w:rPr>
          <w:rFonts w:eastAsia="Calibri"/>
          <w:szCs w:val="28"/>
          <w:lang w:eastAsia="en-US"/>
        </w:rPr>
        <w:t>оответствии с пунктом 7.2.2. раздела 7 П</w:t>
      </w:r>
      <w:r w:rsidR="006F46C0" w:rsidRPr="00F55890">
        <w:t>рограмм</w:t>
      </w:r>
      <w:r w:rsidR="006F46C0">
        <w:t>ы  эффективность расходования средств бюджета на реализацию программы средняя.</w:t>
      </w:r>
    </w:p>
    <w:p w:rsidR="006F46C0" w:rsidRDefault="006F46C0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 xml:space="preserve">(2882,3/2898,2 + 62460,6/62460,6 + 745,4/745,4 + 30/30 + 554,8/554,8 + 3415,1/3415,1 +273,2/300,0 + 49,7/100,0 + </w:t>
      </w:r>
      <w:r w:rsidR="00A1393C">
        <w:rPr>
          <w:szCs w:val="28"/>
        </w:rPr>
        <w:t>150/150 + 50,0/50,0 + 54/,054,0 + 230,0/230,0 + 13644,6/16910,3 + 150,0/150,0 + 13,7/13,7 + 18,2/38,1 + 893,8/1100,0 + 9,3/27,0 + 5205,0/5286,1) / 19 * 100% = 88,6%</w:t>
      </w:r>
    </w:p>
    <w:p w:rsidR="00A1393C" w:rsidRDefault="00A1393C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843B05" w:rsidRPr="00725011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725011">
        <w:rPr>
          <w:szCs w:val="28"/>
        </w:rPr>
        <w:t>2. Степень достижения целевых показателей муниципальной программы рассчит</w:t>
      </w:r>
      <w:r w:rsidR="006F46C0">
        <w:rPr>
          <w:szCs w:val="28"/>
        </w:rPr>
        <w:t>ана</w:t>
      </w:r>
      <w:r w:rsidRPr="00725011">
        <w:rPr>
          <w:szCs w:val="28"/>
        </w:rPr>
        <w:t xml:space="preserve"> по формуле:</w:t>
      </w:r>
    </w:p>
    <w:p w:rsidR="00843B05" w:rsidRPr="00725011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proofErr w:type="spellStart"/>
      <w:r w:rsidRPr="00725011">
        <w:rPr>
          <w:szCs w:val="28"/>
        </w:rPr>
        <w:t>С</w:t>
      </w:r>
      <w:r w:rsidRPr="00725011">
        <w:rPr>
          <w:szCs w:val="28"/>
          <w:vertAlign w:val="subscript"/>
        </w:rPr>
        <w:t>цп</w:t>
      </w:r>
      <w:proofErr w:type="spellEnd"/>
      <w:r w:rsidRPr="00725011">
        <w:rPr>
          <w:szCs w:val="28"/>
        </w:rPr>
        <w:t xml:space="preserve"> = (П</w:t>
      </w:r>
      <w:r w:rsidRPr="00725011">
        <w:rPr>
          <w:szCs w:val="28"/>
          <w:vertAlign w:val="subscript"/>
        </w:rPr>
        <w:t>1ф</w:t>
      </w:r>
      <w:r w:rsidRPr="00725011">
        <w:rPr>
          <w:szCs w:val="28"/>
        </w:rPr>
        <w:t>/П</w:t>
      </w:r>
      <w:r w:rsidRPr="00725011">
        <w:rPr>
          <w:szCs w:val="28"/>
          <w:vertAlign w:val="subscript"/>
        </w:rPr>
        <w:t>1п</w:t>
      </w:r>
      <w:r w:rsidRPr="00725011">
        <w:rPr>
          <w:szCs w:val="28"/>
        </w:rPr>
        <w:t xml:space="preserve"> +</w:t>
      </w:r>
      <w:r w:rsidRPr="00725011">
        <w:rPr>
          <w:szCs w:val="28"/>
          <w:vertAlign w:val="subscript"/>
        </w:rPr>
        <w:t xml:space="preserve"> </w:t>
      </w:r>
      <w:r w:rsidRPr="00725011">
        <w:rPr>
          <w:szCs w:val="28"/>
        </w:rPr>
        <w:t>П</w:t>
      </w:r>
      <w:r w:rsidRPr="00725011">
        <w:rPr>
          <w:szCs w:val="28"/>
          <w:vertAlign w:val="subscript"/>
        </w:rPr>
        <w:t>2ф</w:t>
      </w:r>
      <w:r w:rsidRPr="00725011">
        <w:rPr>
          <w:szCs w:val="28"/>
        </w:rPr>
        <w:t>/П</w:t>
      </w:r>
      <w:r w:rsidRPr="00725011">
        <w:rPr>
          <w:szCs w:val="28"/>
          <w:vertAlign w:val="subscript"/>
        </w:rPr>
        <w:t>2п</w:t>
      </w:r>
      <w:r w:rsidRPr="00725011">
        <w:rPr>
          <w:szCs w:val="28"/>
        </w:rPr>
        <w:t xml:space="preserve"> +</w:t>
      </w:r>
      <w:r w:rsidRPr="00725011">
        <w:rPr>
          <w:szCs w:val="28"/>
          <w:vertAlign w:val="subscript"/>
        </w:rPr>
        <w:t xml:space="preserve"> …</w:t>
      </w:r>
      <w:r w:rsidRPr="00725011">
        <w:rPr>
          <w:szCs w:val="28"/>
        </w:rPr>
        <w:t>+</w:t>
      </w:r>
      <w:r w:rsidRPr="00725011">
        <w:rPr>
          <w:szCs w:val="28"/>
          <w:vertAlign w:val="subscript"/>
        </w:rPr>
        <w:t xml:space="preserve"> </w:t>
      </w:r>
      <w:r w:rsidRPr="00725011">
        <w:rPr>
          <w:szCs w:val="28"/>
        </w:rPr>
        <w:t>П</w:t>
      </w:r>
      <w:proofErr w:type="gramStart"/>
      <w:r w:rsidRPr="00725011">
        <w:rPr>
          <w:szCs w:val="28"/>
          <w:vertAlign w:val="subscript"/>
          <w:lang w:val="en-US"/>
        </w:rPr>
        <w:t>n</w:t>
      </w:r>
      <w:proofErr w:type="gramEnd"/>
      <w:r w:rsidRPr="00725011">
        <w:rPr>
          <w:szCs w:val="28"/>
          <w:vertAlign w:val="subscript"/>
        </w:rPr>
        <w:t>ф</w:t>
      </w:r>
      <w:r w:rsidRPr="00725011">
        <w:rPr>
          <w:szCs w:val="28"/>
        </w:rPr>
        <w:t>/П</w:t>
      </w:r>
      <w:r w:rsidRPr="00725011">
        <w:rPr>
          <w:szCs w:val="28"/>
          <w:vertAlign w:val="subscript"/>
          <w:lang w:val="en-US"/>
        </w:rPr>
        <w:t>n</w:t>
      </w:r>
      <w:r w:rsidRPr="00725011">
        <w:rPr>
          <w:szCs w:val="28"/>
          <w:vertAlign w:val="subscript"/>
        </w:rPr>
        <w:t>п</w:t>
      </w:r>
      <w:r w:rsidRPr="00725011">
        <w:rPr>
          <w:szCs w:val="28"/>
        </w:rPr>
        <w:t xml:space="preserve">) / </w:t>
      </w:r>
      <w:r w:rsidRPr="00725011">
        <w:rPr>
          <w:szCs w:val="28"/>
          <w:lang w:val="en-US"/>
        </w:rPr>
        <w:t>n</w:t>
      </w:r>
      <w:r w:rsidRPr="00725011">
        <w:rPr>
          <w:szCs w:val="28"/>
          <w:vertAlign w:val="subscript"/>
        </w:rPr>
        <w:t>п</w:t>
      </w:r>
      <w:r w:rsidRPr="00725011">
        <w:rPr>
          <w:szCs w:val="28"/>
        </w:rPr>
        <w:t xml:space="preserve"> * 100%, где</w:t>
      </w:r>
    </w:p>
    <w:p w:rsidR="00843B05" w:rsidRPr="00725011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proofErr w:type="spellStart"/>
      <w:r w:rsidRPr="00725011">
        <w:rPr>
          <w:szCs w:val="28"/>
        </w:rPr>
        <w:t>С</w:t>
      </w:r>
      <w:r w:rsidRPr="00725011">
        <w:rPr>
          <w:szCs w:val="28"/>
          <w:vertAlign w:val="subscript"/>
        </w:rPr>
        <w:t>цп</w:t>
      </w:r>
      <w:proofErr w:type="spellEnd"/>
      <w:r w:rsidRPr="00725011">
        <w:rPr>
          <w:szCs w:val="28"/>
          <w:vertAlign w:val="subscript"/>
        </w:rPr>
        <w:t xml:space="preserve"> </w:t>
      </w:r>
      <w:r w:rsidRPr="00725011">
        <w:rPr>
          <w:szCs w:val="28"/>
        </w:rPr>
        <w:t>– степень достижения целевых показателей муниципальной программы (процентов);</w:t>
      </w:r>
    </w:p>
    <w:p w:rsidR="00843B05" w:rsidRPr="00725011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725011">
        <w:rPr>
          <w:szCs w:val="28"/>
        </w:rPr>
        <w:t>П</w:t>
      </w:r>
      <w:proofErr w:type="gramStart"/>
      <w:r w:rsidRPr="00725011">
        <w:rPr>
          <w:szCs w:val="28"/>
          <w:vertAlign w:val="subscript"/>
          <w:lang w:val="en-US"/>
        </w:rPr>
        <w:t>n</w:t>
      </w:r>
      <w:proofErr w:type="gramEnd"/>
      <w:r w:rsidRPr="00725011">
        <w:rPr>
          <w:szCs w:val="28"/>
          <w:vertAlign w:val="subscript"/>
        </w:rPr>
        <w:t>ф</w:t>
      </w:r>
      <w:r w:rsidRPr="00725011">
        <w:rPr>
          <w:szCs w:val="28"/>
        </w:rPr>
        <w:t xml:space="preserve"> – фактическое значение целевого показателя, достигнутое в ходе реализации муниципальной программы;</w:t>
      </w:r>
    </w:p>
    <w:p w:rsidR="00843B05" w:rsidRPr="00725011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725011">
        <w:rPr>
          <w:szCs w:val="28"/>
        </w:rPr>
        <w:t>П</w:t>
      </w:r>
      <w:proofErr w:type="gramStart"/>
      <w:r w:rsidRPr="00725011">
        <w:rPr>
          <w:szCs w:val="28"/>
          <w:vertAlign w:val="subscript"/>
          <w:lang w:val="en-US"/>
        </w:rPr>
        <w:t>n</w:t>
      </w:r>
      <w:proofErr w:type="gramEnd"/>
      <w:r w:rsidRPr="00725011">
        <w:rPr>
          <w:szCs w:val="28"/>
          <w:vertAlign w:val="subscript"/>
        </w:rPr>
        <w:t xml:space="preserve">п </w:t>
      </w:r>
      <w:r w:rsidRPr="00725011">
        <w:rPr>
          <w:szCs w:val="28"/>
        </w:rPr>
        <w:t>– плановое значение целевого показателя в соответствии</w:t>
      </w:r>
      <w:r w:rsidRPr="00725011">
        <w:rPr>
          <w:szCs w:val="28"/>
        </w:rPr>
        <w:br/>
        <w:t>с муниципальной программой;</w:t>
      </w:r>
    </w:p>
    <w:p w:rsidR="00843B05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proofErr w:type="gramStart"/>
      <w:r w:rsidRPr="00725011">
        <w:rPr>
          <w:szCs w:val="28"/>
          <w:lang w:val="en-US"/>
        </w:rPr>
        <w:t>n</w:t>
      </w:r>
      <w:r w:rsidRPr="00725011">
        <w:rPr>
          <w:szCs w:val="28"/>
          <w:vertAlign w:val="subscript"/>
        </w:rPr>
        <w:t>п</w:t>
      </w:r>
      <w:proofErr w:type="gramEnd"/>
      <w:r w:rsidRPr="00725011">
        <w:rPr>
          <w:szCs w:val="28"/>
        </w:rPr>
        <w:t xml:space="preserve"> – количество целевых показателей муниципальной программы.</w:t>
      </w:r>
    </w:p>
    <w:p w:rsidR="006F46C0" w:rsidRDefault="006F46C0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8E6DB9" w:rsidRDefault="006F46C0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Расчет с</w:t>
      </w:r>
      <w:r w:rsidRPr="00725011">
        <w:rPr>
          <w:szCs w:val="28"/>
        </w:rPr>
        <w:t>тепен</w:t>
      </w:r>
      <w:r>
        <w:rPr>
          <w:szCs w:val="28"/>
        </w:rPr>
        <w:t>и</w:t>
      </w:r>
      <w:r w:rsidRPr="00725011">
        <w:rPr>
          <w:szCs w:val="28"/>
        </w:rPr>
        <w:t xml:space="preserve"> достижения целевых показателей муниципальной программы</w:t>
      </w:r>
      <w:r>
        <w:rPr>
          <w:szCs w:val="28"/>
        </w:rPr>
        <w:t xml:space="preserve"> произведен в Таблице</w:t>
      </w:r>
      <w:r w:rsidR="008E6DB9">
        <w:rPr>
          <w:szCs w:val="28"/>
        </w:rPr>
        <w:t xml:space="preserve"> 5</w:t>
      </w:r>
      <w:r w:rsidR="00506257">
        <w:rPr>
          <w:szCs w:val="28"/>
        </w:rPr>
        <w:t xml:space="preserve"> и равен </w:t>
      </w:r>
      <w:r w:rsidR="00337156">
        <w:rPr>
          <w:b/>
          <w:szCs w:val="28"/>
        </w:rPr>
        <w:t>213,8 %</w:t>
      </w:r>
      <w:r w:rsidR="00506257">
        <w:rPr>
          <w:szCs w:val="28"/>
        </w:rPr>
        <w:t xml:space="preserve">. </w:t>
      </w:r>
    </w:p>
    <w:p w:rsidR="00615955" w:rsidRDefault="0061595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506257" w:rsidRDefault="00506257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 xml:space="preserve">(7,1 + 1,01 + 1,15 + 3,0 + </w:t>
      </w:r>
      <w:r w:rsidR="003F3F66">
        <w:rPr>
          <w:szCs w:val="28"/>
        </w:rPr>
        <w:t>1,09</w:t>
      </w:r>
      <w:r>
        <w:rPr>
          <w:szCs w:val="28"/>
        </w:rPr>
        <w:t xml:space="preserve"> + 1,</w:t>
      </w:r>
      <w:r w:rsidR="00155553">
        <w:rPr>
          <w:szCs w:val="28"/>
        </w:rPr>
        <w:t>39</w:t>
      </w:r>
      <w:r>
        <w:rPr>
          <w:szCs w:val="28"/>
        </w:rPr>
        <w:t xml:space="preserve"> + 1,33 + 1,0 + 1,</w:t>
      </w:r>
      <w:r w:rsidR="0099363F">
        <w:rPr>
          <w:szCs w:val="28"/>
        </w:rPr>
        <w:t>0</w:t>
      </w:r>
      <w:r>
        <w:rPr>
          <w:szCs w:val="28"/>
        </w:rPr>
        <w:t xml:space="preserve"> + 4,69 + </w:t>
      </w:r>
      <w:r w:rsidR="00155553">
        <w:rPr>
          <w:szCs w:val="28"/>
        </w:rPr>
        <w:t>2,71</w:t>
      </w:r>
      <w:r>
        <w:rPr>
          <w:szCs w:val="28"/>
        </w:rPr>
        <w:t xml:space="preserve"> + 3,6 +</w:t>
      </w:r>
      <w:r w:rsidR="0099363F">
        <w:rPr>
          <w:szCs w:val="28"/>
        </w:rPr>
        <w:t xml:space="preserve"> 1,0 + </w:t>
      </w:r>
      <w:r>
        <w:rPr>
          <w:szCs w:val="28"/>
        </w:rPr>
        <w:t xml:space="preserve"> 1 +1) / 1</w:t>
      </w:r>
      <w:r w:rsidR="00337156">
        <w:rPr>
          <w:szCs w:val="28"/>
        </w:rPr>
        <w:t>5</w:t>
      </w:r>
      <w:r w:rsidR="0099363F">
        <w:rPr>
          <w:szCs w:val="28"/>
        </w:rPr>
        <w:t xml:space="preserve"> * 100,0% = </w:t>
      </w:r>
      <w:r w:rsidR="00337156">
        <w:rPr>
          <w:szCs w:val="28"/>
        </w:rPr>
        <w:t>213,8 %</w:t>
      </w:r>
    </w:p>
    <w:p w:rsidR="008E6DB9" w:rsidRPr="00725011" w:rsidRDefault="008E6DB9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5B0DC4" w:rsidRDefault="00843B05" w:rsidP="00337156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Cs w:val="28"/>
        </w:rPr>
      </w:pPr>
      <w:r w:rsidRPr="00725011">
        <w:rPr>
          <w:szCs w:val="28"/>
        </w:rPr>
        <w:t xml:space="preserve">3. </w:t>
      </w:r>
      <w:r w:rsidR="000474F4">
        <w:rPr>
          <w:szCs w:val="28"/>
        </w:rPr>
        <w:t>Э</w:t>
      </w:r>
      <w:r w:rsidRPr="00725011">
        <w:rPr>
          <w:szCs w:val="28"/>
        </w:rPr>
        <w:t>ффективност</w:t>
      </w:r>
      <w:r w:rsidR="000474F4">
        <w:rPr>
          <w:szCs w:val="28"/>
        </w:rPr>
        <w:t>ь</w:t>
      </w:r>
      <w:r w:rsidRPr="00725011">
        <w:rPr>
          <w:szCs w:val="28"/>
        </w:rPr>
        <w:t xml:space="preserve"> реализации муниципальной Программы </w:t>
      </w:r>
      <w:r w:rsidR="005B0DC4">
        <w:rPr>
          <w:szCs w:val="28"/>
        </w:rPr>
        <w:t>составила</w:t>
      </w:r>
      <w:r w:rsidR="00337156">
        <w:rPr>
          <w:szCs w:val="28"/>
        </w:rPr>
        <w:t xml:space="preserve"> 213,8 %, </w:t>
      </w:r>
      <w:bookmarkStart w:id="0" w:name="_GoBack"/>
      <w:bookmarkEnd w:id="0"/>
    </w:p>
    <w:p w:rsidR="000474F4" w:rsidRDefault="000474F4" w:rsidP="000474F4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что соответствует высокому уровню эффективности реализации Программы, на основании установленных критериев оценки:</w:t>
      </w:r>
    </w:p>
    <w:p w:rsidR="00843B05" w:rsidRPr="00725011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3285"/>
      </w:tblGrid>
      <w:tr w:rsidR="00843B05" w:rsidRPr="00725011" w:rsidTr="0072237E">
        <w:tc>
          <w:tcPr>
            <w:tcW w:w="817" w:type="dxa"/>
            <w:shd w:val="clear" w:color="auto" w:fill="auto"/>
          </w:tcPr>
          <w:p w:rsidR="00843B05" w:rsidRPr="00725011" w:rsidRDefault="00843B05" w:rsidP="007223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725011">
              <w:rPr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43B05" w:rsidRPr="00725011" w:rsidRDefault="00843B05" w:rsidP="0072237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725011">
              <w:rPr>
                <w:szCs w:val="28"/>
              </w:rPr>
              <w:t>Неэффективная</w:t>
            </w:r>
          </w:p>
        </w:tc>
        <w:tc>
          <w:tcPr>
            <w:tcW w:w="3285" w:type="dxa"/>
            <w:shd w:val="clear" w:color="auto" w:fill="auto"/>
          </w:tcPr>
          <w:p w:rsidR="00843B05" w:rsidRPr="00725011" w:rsidRDefault="00843B05" w:rsidP="0072237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725011">
              <w:rPr>
                <w:szCs w:val="28"/>
              </w:rPr>
              <w:t>менее 50 %</w:t>
            </w:r>
          </w:p>
        </w:tc>
      </w:tr>
      <w:tr w:rsidR="00843B05" w:rsidRPr="00725011" w:rsidTr="0072237E">
        <w:tc>
          <w:tcPr>
            <w:tcW w:w="817" w:type="dxa"/>
            <w:shd w:val="clear" w:color="auto" w:fill="auto"/>
          </w:tcPr>
          <w:p w:rsidR="00843B05" w:rsidRPr="00725011" w:rsidRDefault="00843B05" w:rsidP="007223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725011">
              <w:rPr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843B05" w:rsidRPr="00725011" w:rsidRDefault="00843B05" w:rsidP="0072237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725011">
              <w:rPr>
                <w:szCs w:val="28"/>
              </w:rPr>
              <w:t>Удовлетворительная</w:t>
            </w:r>
          </w:p>
        </w:tc>
        <w:tc>
          <w:tcPr>
            <w:tcW w:w="3285" w:type="dxa"/>
            <w:shd w:val="clear" w:color="auto" w:fill="auto"/>
          </w:tcPr>
          <w:p w:rsidR="00843B05" w:rsidRPr="00725011" w:rsidRDefault="00843B05" w:rsidP="0072237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725011">
              <w:rPr>
                <w:szCs w:val="28"/>
              </w:rPr>
              <w:t>50 - 79 %</w:t>
            </w:r>
          </w:p>
        </w:tc>
      </w:tr>
      <w:tr w:rsidR="00843B05" w:rsidRPr="00725011" w:rsidTr="0072237E">
        <w:tc>
          <w:tcPr>
            <w:tcW w:w="817" w:type="dxa"/>
            <w:shd w:val="clear" w:color="auto" w:fill="auto"/>
          </w:tcPr>
          <w:p w:rsidR="00843B05" w:rsidRPr="00725011" w:rsidRDefault="00843B05" w:rsidP="007223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725011">
              <w:rPr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843B05" w:rsidRPr="00725011" w:rsidRDefault="00843B05" w:rsidP="0072237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725011">
              <w:rPr>
                <w:szCs w:val="28"/>
              </w:rPr>
              <w:t>Эффективная</w:t>
            </w:r>
          </w:p>
        </w:tc>
        <w:tc>
          <w:tcPr>
            <w:tcW w:w="3285" w:type="dxa"/>
            <w:shd w:val="clear" w:color="auto" w:fill="auto"/>
          </w:tcPr>
          <w:p w:rsidR="00843B05" w:rsidRPr="00725011" w:rsidRDefault="00843B05" w:rsidP="0072237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725011">
              <w:rPr>
                <w:szCs w:val="28"/>
              </w:rPr>
              <w:t>80 - 100 %</w:t>
            </w:r>
          </w:p>
        </w:tc>
      </w:tr>
      <w:tr w:rsidR="00843B05" w:rsidRPr="00725011" w:rsidTr="0072237E">
        <w:tc>
          <w:tcPr>
            <w:tcW w:w="817" w:type="dxa"/>
            <w:shd w:val="clear" w:color="auto" w:fill="auto"/>
          </w:tcPr>
          <w:p w:rsidR="00843B05" w:rsidRPr="00725011" w:rsidRDefault="00843B05" w:rsidP="007223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725011">
              <w:rPr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843B05" w:rsidRPr="00725011" w:rsidRDefault="00843B05" w:rsidP="0072237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725011">
              <w:rPr>
                <w:szCs w:val="28"/>
              </w:rPr>
              <w:t>Высокоэффективная</w:t>
            </w:r>
          </w:p>
        </w:tc>
        <w:tc>
          <w:tcPr>
            <w:tcW w:w="3285" w:type="dxa"/>
            <w:shd w:val="clear" w:color="auto" w:fill="auto"/>
          </w:tcPr>
          <w:p w:rsidR="00843B05" w:rsidRPr="00725011" w:rsidRDefault="00843B05" w:rsidP="0072237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725011">
              <w:rPr>
                <w:szCs w:val="28"/>
              </w:rPr>
              <w:t>более 100 %</w:t>
            </w:r>
          </w:p>
        </w:tc>
      </w:tr>
    </w:tbl>
    <w:p w:rsidR="00843B05" w:rsidRPr="00725011" w:rsidRDefault="00843B05" w:rsidP="00843B0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843B05" w:rsidRPr="00725011" w:rsidRDefault="000474F4" w:rsidP="00843B05">
      <w:pPr>
        <w:ind w:firstLine="720"/>
        <w:jc w:val="both"/>
        <w:rPr>
          <w:szCs w:val="28"/>
        </w:rPr>
      </w:pPr>
      <w:r>
        <w:rPr>
          <w:sz w:val="26"/>
          <w:szCs w:val="26"/>
        </w:rPr>
        <w:t>Таким образом, реализация Муниципальной программы в 2016 году имеет высокий уровень эффективности</w:t>
      </w:r>
      <w:r w:rsidR="00843B05" w:rsidRPr="00725011">
        <w:rPr>
          <w:szCs w:val="28"/>
        </w:rPr>
        <w:t>.</w:t>
      </w:r>
    </w:p>
    <w:p w:rsidR="00843B05" w:rsidRDefault="00843B05"/>
    <w:p w:rsidR="000474F4" w:rsidRDefault="000474F4" w:rsidP="000474F4">
      <w:pPr>
        <w:tabs>
          <w:tab w:val="left" w:pos="8460"/>
        </w:tabs>
        <w:jc w:val="both"/>
        <w:rPr>
          <w:szCs w:val="28"/>
        </w:rPr>
      </w:pPr>
    </w:p>
    <w:p w:rsidR="000474F4" w:rsidRDefault="000474F4" w:rsidP="000474F4">
      <w:pPr>
        <w:tabs>
          <w:tab w:val="left" w:pos="8460"/>
        </w:tabs>
        <w:jc w:val="both"/>
        <w:rPr>
          <w:szCs w:val="28"/>
        </w:rPr>
      </w:pPr>
    </w:p>
    <w:p w:rsidR="000474F4" w:rsidRDefault="000474F4" w:rsidP="000474F4">
      <w:pPr>
        <w:tabs>
          <w:tab w:val="left" w:pos="8460"/>
        </w:tabs>
        <w:jc w:val="both"/>
        <w:rPr>
          <w:szCs w:val="28"/>
        </w:rPr>
      </w:pPr>
      <w:r w:rsidRPr="00FD1398">
        <w:rPr>
          <w:szCs w:val="28"/>
        </w:rPr>
        <w:t xml:space="preserve">Заместитель главы администрации  </w:t>
      </w:r>
      <w:r>
        <w:rPr>
          <w:szCs w:val="28"/>
        </w:rPr>
        <w:t xml:space="preserve">                                          А.В. Цвикилевич</w:t>
      </w:r>
    </w:p>
    <w:p w:rsidR="000474F4" w:rsidRDefault="000474F4" w:rsidP="000474F4">
      <w:pPr>
        <w:tabs>
          <w:tab w:val="left" w:pos="8460"/>
        </w:tabs>
        <w:jc w:val="both"/>
        <w:rPr>
          <w:szCs w:val="28"/>
        </w:rPr>
      </w:pPr>
      <w:r w:rsidRPr="00FD1398">
        <w:rPr>
          <w:szCs w:val="28"/>
        </w:rPr>
        <w:t>муниципального района</w:t>
      </w:r>
      <w:r>
        <w:rPr>
          <w:szCs w:val="28"/>
        </w:rPr>
        <w:t xml:space="preserve"> по социальному развитию,</w:t>
      </w:r>
    </w:p>
    <w:p w:rsidR="000474F4" w:rsidRDefault="000474F4" w:rsidP="000474F4">
      <w:pPr>
        <w:tabs>
          <w:tab w:val="left" w:pos="8460"/>
        </w:tabs>
        <w:jc w:val="both"/>
        <w:rPr>
          <w:szCs w:val="28"/>
        </w:rPr>
      </w:pPr>
      <w:r>
        <w:rPr>
          <w:szCs w:val="28"/>
        </w:rPr>
        <w:t xml:space="preserve">начальник департамента социального развития                                                      </w:t>
      </w:r>
    </w:p>
    <w:p w:rsidR="000474F4" w:rsidRDefault="000474F4"/>
    <w:p w:rsidR="000474F4" w:rsidRDefault="000474F4" w:rsidP="000474F4">
      <w:pPr>
        <w:tabs>
          <w:tab w:val="left" w:pos="8460"/>
        </w:tabs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Начальник Управления                                                                  В.А. Лоскунина</w:t>
      </w:r>
    </w:p>
    <w:p w:rsidR="000474F4" w:rsidRDefault="000474F4" w:rsidP="000474F4">
      <w:pPr>
        <w:tabs>
          <w:tab w:val="left" w:pos="8460"/>
        </w:tabs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культуры</w:t>
      </w:r>
    </w:p>
    <w:p w:rsidR="000474F4" w:rsidRDefault="000474F4" w:rsidP="000474F4">
      <w:pPr>
        <w:tabs>
          <w:tab w:val="left" w:pos="8460"/>
        </w:tabs>
        <w:jc w:val="both"/>
        <w:rPr>
          <w:rFonts w:eastAsia="Calibri"/>
          <w:szCs w:val="28"/>
          <w:lang w:eastAsia="en-US"/>
        </w:rPr>
      </w:pPr>
    </w:p>
    <w:p w:rsidR="000474F4" w:rsidRDefault="000474F4" w:rsidP="000474F4">
      <w:pPr>
        <w:tabs>
          <w:tab w:val="left" w:pos="8460"/>
        </w:tabs>
        <w:jc w:val="both"/>
        <w:rPr>
          <w:szCs w:val="28"/>
        </w:rPr>
      </w:pPr>
    </w:p>
    <w:p w:rsidR="007929BC" w:rsidRDefault="007929BC"/>
    <w:p w:rsidR="007929BC" w:rsidRPr="007929BC" w:rsidRDefault="007929BC" w:rsidP="007929BC"/>
    <w:p w:rsidR="007929BC" w:rsidRPr="007929BC" w:rsidRDefault="007929BC" w:rsidP="007929BC"/>
    <w:p w:rsidR="007929BC" w:rsidRPr="007929BC" w:rsidRDefault="007929BC" w:rsidP="007929BC"/>
    <w:p w:rsidR="007929BC" w:rsidRPr="007929BC" w:rsidRDefault="007929BC" w:rsidP="007929BC"/>
    <w:p w:rsidR="007929BC" w:rsidRPr="007929BC" w:rsidRDefault="007929BC" w:rsidP="007929BC"/>
    <w:p w:rsidR="007929BC" w:rsidRPr="007929BC" w:rsidRDefault="007929BC" w:rsidP="007929BC"/>
    <w:p w:rsidR="007929BC" w:rsidRPr="007929BC" w:rsidRDefault="007929BC" w:rsidP="007929BC"/>
    <w:p w:rsidR="007929BC" w:rsidRPr="007929BC" w:rsidRDefault="007929BC" w:rsidP="007929BC"/>
    <w:p w:rsidR="007929BC" w:rsidRPr="007929BC" w:rsidRDefault="007929BC" w:rsidP="007929BC"/>
    <w:p w:rsidR="007929BC" w:rsidRPr="007929BC" w:rsidRDefault="007929BC" w:rsidP="007929BC"/>
    <w:p w:rsidR="007929BC" w:rsidRPr="007929BC" w:rsidRDefault="007929BC" w:rsidP="007929BC"/>
    <w:p w:rsidR="007929BC" w:rsidRPr="007929BC" w:rsidRDefault="007929BC" w:rsidP="007929BC"/>
    <w:p w:rsidR="007929BC" w:rsidRPr="007929BC" w:rsidRDefault="007929BC" w:rsidP="007929BC"/>
    <w:p w:rsidR="007929BC" w:rsidRPr="007929BC" w:rsidRDefault="007929BC" w:rsidP="007929BC"/>
    <w:p w:rsidR="007929BC" w:rsidRPr="007929BC" w:rsidRDefault="007929BC" w:rsidP="007929BC"/>
    <w:p w:rsidR="007929BC" w:rsidRPr="007929BC" w:rsidRDefault="007929BC" w:rsidP="007929BC"/>
    <w:p w:rsidR="007929BC" w:rsidRPr="007929BC" w:rsidRDefault="007929BC" w:rsidP="007929BC"/>
    <w:p w:rsidR="007929BC" w:rsidRPr="007929BC" w:rsidRDefault="007929BC" w:rsidP="007929BC"/>
    <w:p w:rsidR="007929BC" w:rsidRPr="007929BC" w:rsidRDefault="007929BC" w:rsidP="007929BC"/>
    <w:p w:rsidR="007929BC" w:rsidRDefault="007929BC" w:rsidP="007929BC"/>
    <w:p w:rsidR="007929BC" w:rsidRPr="007929BC" w:rsidRDefault="007929BC" w:rsidP="007929BC">
      <w:pPr>
        <w:pStyle w:val="a5"/>
        <w:rPr>
          <w:sz w:val="20"/>
        </w:rPr>
      </w:pPr>
      <w:r w:rsidRPr="007929BC">
        <w:rPr>
          <w:sz w:val="20"/>
        </w:rPr>
        <w:t>С.М. Нургалина</w:t>
      </w:r>
    </w:p>
    <w:p w:rsidR="000474F4" w:rsidRPr="007929BC" w:rsidRDefault="007929BC" w:rsidP="007929BC">
      <w:pPr>
        <w:pStyle w:val="a5"/>
      </w:pPr>
      <w:r w:rsidRPr="007929BC">
        <w:rPr>
          <w:sz w:val="20"/>
        </w:rPr>
        <w:t>296-49-91</w:t>
      </w:r>
    </w:p>
    <w:sectPr w:rsidR="000474F4" w:rsidRPr="00792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6C" w:rsidRDefault="000D6E6C" w:rsidP="007929BC">
      <w:r>
        <w:separator/>
      </w:r>
    </w:p>
  </w:endnote>
  <w:endnote w:type="continuationSeparator" w:id="0">
    <w:p w:rsidR="000D6E6C" w:rsidRDefault="000D6E6C" w:rsidP="0079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6C" w:rsidRDefault="000D6E6C" w:rsidP="007929BC">
      <w:r>
        <w:separator/>
      </w:r>
    </w:p>
  </w:footnote>
  <w:footnote w:type="continuationSeparator" w:id="0">
    <w:p w:rsidR="000D6E6C" w:rsidRDefault="000D6E6C" w:rsidP="00792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05"/>
    <w:rsid w:val="00030F3D"/>
    <w:rsid w:val="000474F4"/>
    <w:rsid w:val="000D6E6C"/>
    <w:rsid w:val="00155553"/>
    <w:rsid w:val="00337156"/>
    <w:rsid w:val="003F3F66"/>
    <w:rsid w:val="00506257"/>
    <w:rsid w:val="005177C0"/>
    <w:rsid w:val="005B0DC4"/>
    <w:rsid w:val="00615955"/>
    <w:rsid w:val="006F46C0"/>
    <w:rsid w:val="007929BC"/>
    <w:rsid w:val="00821F98"/>
    <w:rsid w:val="00843B05"/>
    <w:rsid w:val="008D0AD4"/>
    <w:rsid w:val="008E6DB9"/>
    <w:rsid w:val="0099363F"/>
    <w:rsid w:val="00A1393C"/>
    <w:rsid w:val="00D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05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29BC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929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29BC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05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29BC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929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29BC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kult03-01</dc:creator>
  <cp:lastModifiedBy>kult03-01</cp:lastModifiedBy>
  <cp:revision>4</cp:revision>
  <cp:lastPrinted>2017-03-30T05:38:00Z</cp:lastPrinted>
  <dcterms:created xsi:type="dcterms:W3CDTF">2017-03-27T08:39:00Z</dcterms:created>
  <dcterms:modified xsi:type="dcterms:W3CDTF">2017-03-30T05:38:00Z</dcterms:modified>
</cp:coreProperties>
</file>