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56" w:rsidRDefault="00385F56" w:rsidP="00385F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bookmarkStart w:id="0" w:name="_GoBack"/>
      <w:bookmarkEnd w:id="0"/>
    </w:p>
    <w:p w:rsidR="009A315F" w:rsidRDefault="00385F56" w:rsidP="00385F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A315F" w:rsidRPr="009A315F">
        <w:rPr>
          <w:rFonts w:ascii="Times New Roman" w:hAnsi="Times New Roman" w:cs="Times New Roman"/>
          <w:b/>
          <w:sz w:val="28"/>
          <w:szCs w:val="28"/>
        </w:rPr>
        <w:t xml:space="preserve"> обращению с твердыми </w:t>
      </w:r>
      <w:r w:rsidR="009A315F">
        <w:rPr>
          <w:rFonts w:ascii="Times New Roman" w:hAnsi="Times New Roman" w:cs="Times New Roman"/>
          <w:b/>
          <w:sz w:val="28"/>
          <w:szCs w:val="28"/>
        </w:rPr>
        <w:t>коммунальными отходами</w:t>
      </w:r>
    </w:p>
    <w:p w:rsidR="00385F56" w:rsidRDefault="00385F56" w:rsidP="00385F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15F" w:rsidRDefault="009A315F" w:rsidP="00385F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1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315F">
        <w:rPr>
          <w:rFonts w:ascii="Times New Roman" w:hAnsi="Times New Roman" w:cs="Times New Roman"/>
          <w:sz w:val="28"/>
          <w:szCs w:val="28"/>
        </w:rPr>
        <w:t>Во исполнение положений</w:t>
      </w:r>
      <w:r>
        <w:rPr>
          <w:rFonts w:ascii="Times New Roman" w:hAnsi="Times New Roman" w:cs="Times New Roman"/>
          <w:sz w:val="28"/>
          <w:szCs w:val="28"/>
        </w:rPr>
        <w:t xml:space="preserve"> ст.24.10 Федерального закона «Об отходах производства и потребления» постановлением Правительства Российской Федерации от 03.06.2016 № 505 утверждены Правила коммерческого учета объема и (или) массы твердых коммунальных отходов (далее – ТКО).</w:t>
      </w:r>
    </w:p>
    <w:p w:rsidR="009A315F" w:rsidRDefault="009A315F" w:rsidP="00385F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Правилами коммерческому учету подлежат объем и (или) масса ТКО:</w:t>
      </w:r>
    </w:p>
    <w:p w:rsidR="009A315F" w:rsidRDefault="009A315F" w:rsidP="00385F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местах накопления;</w:t>
      </w:r>
    </w:p>
    <w:p w:rsidR="009A315F" w:rsidRDefault="009A315F" w:rsidP="00385F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собираемых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транспортируемых операторами по обращению с ТКО;</w:t>
      </w:r>
    </w:p>
    <w:p w:rsidR="009A315F" w:rsidRDefault="009A315F" w:rsidP="00385F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поступающих на объекты, используемые для обработки, обезвреживани</w:t>
      </w:r>
      <w:r w:rsidR="004C0EA6">
        <w:rPr>
          <w:rFonts w:ascii="Times New Roman" w:hAnsi="Times New Roman" w:cs="Times New Roman"/>
          <w:sz w:val="28"/>
          <w:szCs w:val="28"/>
        </w:rPr>
        <w:t>я и (</w:t>
      </w:r>
      <w:r w:rsidR="004C0EA6">
        <w:rPr>
          <w:rFonts w:ascii="Times New Roman" w:hAnsi="Times New Roman" w:cs="Times New Roman"/>
          <w:sz w:val="28"/>
          <w:szCs w:val="28"/>
        </w:rPr>
        <w:t>или)</w:t>
      </w:r>
      <w:r w:rsidR="004C0EA6">
        <w:rPr>
          <w:rFonts w:ascii="Times New Roman" w:hAnsi="Times New Roman" w:cs="Times New Roman"/>
          <w:sz w:val="28"/>
          <w:szCs w:val="28"/>
        </w:rPr>
        <w:t xml:space="preserve"> захоронения отходов.</w:t>
      </w:r>
    </w:p>
    <w:p w:rsidR="004C0EA6" w:rsidRDefault="004C0EA6" w:rsidP="00385F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Региональный оператор по обращению с ТКО обязан ежемесячно представлять в орган исполнительной власти субъекта Российской Федерации информацию об объемах и (или) массе ТКО,  в отношении которых был осуществлен их сбор, транспортирование, обработка, утилизация, обезвреживание и захоронение, если иная периодичность предоставления информации не будет предусмотрена соглашением об организации деятельности по обращению с отходами.</w:t>
      </w:r>
      <w:proofErr w:type="gramEnd"/>
    </w:p>
    <w:p w:rsidR="004C0EA6" w:rsidRDefault="00967211" w:rsidP="00385F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Коммерческий учет проводится с целью осуществления расчетов по договорам в области обращения с ТКО. Определение объема и (или)массы ТКО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средств измерения или расчетным способом. Коммерческий учет ТКО осуществляется расчетным путем исходя из нормативов  накопления ТКО, выраженных в количественных показателях объема и количества и объема контейнеров для накопления ТКО, установленных в местах для накопления.</w:t>
      </w:r>
    </w:p>
    <w:p w:rsidR="00967211" w:rsidRDefault="00967211" w:rsidP="00385F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Расчетным путем коммерческий учет осуществляется в целях осуществления расчетов с собственниками ТКО; с операторами по обращению с ТКО, осуществляющими деятельность по сбору и транспортированию ТКО, несортированных ТКО, крупногабаритных отходов</w:t>
      </w:r>
      <w:r w:rsidR="00385F56">
        <w:rPr>
          <w:rFonts w:ascii="Times New Roman" w:hAnsi="Times New Roman" w:cs="Times New Roman"/>
          <w:sz w:val="28"/>
          <w:szCs w:val="28"/>
        </w:rPr>
        <w:t xml:space="preserve"> в целях расчетов по договорам в области обращения с ТКО. В целях осуществления расчетов с операторами по обращению с ТКО, владеющими на праве собственности или на ином законном основании объектами, коммерческий учет ТКО осуществляется с использованием средств измерения.</w:t>
      </w:r>
    </w:p>
    <w:p w:rsidR="00385F56" w:rsidRPr="009A315F" w:rsidRDefault="00385F56" w:rsidP="00385F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1 года со дня вступления в силу настоящих Правил владельцы объектов, используемых для обработки, обезвреживания и захоронения ТКО, обязаны оборудовать их средствами измерения массы ТКО. Кроме того, определен порядок осуществления коммерческого учета ТКО в случае, если объект не оборудован средством измерения или если оно вышло из строя.</w:t>
      </w:r>
    </w:p>
    <w:sectPr w:rsidR="00385F56" w:rsidRPr="009A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5F"/>
    <w:rsid w:val="00385F56"/>
    <w:rsid w:val="004C0EA6"/>
    <w:rsid w:val="005A09A4"/>
    <w:rsid w:val="00782ECD"/>
    <w:rsid w:val="00967211"/>
    <w:rsid w:val="009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2016-07-07T02:53:00Z</dcterms:created>
  <dcterms:modified xsi:type="dcterms:W3CDTF">2016-07-07T03:33:00Z</dcterms:modified>
</cp:coreProperties>
</file>