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EEB" w:rsidRDefault="00DE0E36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АКТ  № 23</w:t>
      </w:r>
    </w:p>
    <w:p w:rsidR="00DC1EEB" w:rsidRDefault="004B127C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оценки обеспечения готовности к отопительному периоду 2025/2026 гг.</w:t>
      </w:r>
    </w:p>
    <w:p w:rsidR="00DC1EEB" w:rsidRDefault="00DC1EEB">
      <w:pPr>
        <w:spacing w:after="0" w:line="240" w:lineRule="auto"/>
        <w:jc w:val="center"/>
        <w:rPr>
          <w:b/>
          <w:sz w:val="24"/>
          <w:szCs w:val="24"/>
        </w:rPr>
      </w:pPr>
    </w:p>
    <w:p w:rsidR="00DC1EEB" w:rsidRDefault="004B127C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г.о. Валерьевск                                                                                                                  «15» сентября 2025 г.</w:t>
      </w:r>
    </w:p>
    <w:p w:rsidR="00DC1EEB" w:rsidRDefault="00DC1EEB">
      <w:pPr>
        <w:spacing w:after="0" w:line="240" w:lineRule="auto"/>
        <w:ind w:left="4536"/>
        <w:rPr>
          <w:sz w:val="24"/>
          <w:szCs w:val="24"/>
        </w:rPr>
      </w:pPr>
      <w:bookmarkStart w:id="0" w:name="_GoBack"/>
      <w:bookmarkEnd w:id="0"/>
    </w:p>
    <w:p w:rsidR="00DC1EEB" w:rsidRDefault="004B127C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Комиссия, образованная Постановлением Администрации г.о. Валерьевск от (дата) № (номер), в соответствии с Программой проведения оценки обеспечения готовности к отопительному периоду от (дата) № (номер), утвержденной Главой г.о. Валерьевск В.В. Ивановым,</w:t>
      </w:r>
    </w:p>
    <w:p w:rsidR="00DC1EEB" w:rsidRDefault="004B127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  (дата) по (дата) в соответствии с Федеральным законом от 27 июля 2010 г. № 190-ФЗ «О теплоснабжении» провела оценку обеспечения готовности к отопительному периоду</w:t>
      </w:r>
    </w:p>
    <w:p w:rsidR="00DC1EEB" w:rsidRDefault="00DE0E36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ООО</w:t>
      </w:r>
      <w:r w:rsidR="004B127C">
        <w:rPr>
          <w:b/>
          <w:sz w:val="24"/>
          <w:szCs w:val="24"/>
        </w:rPr>
        <w:t xml:space="preserve"> «</w:t>
      </w:r>
      <w:r w:rsidR="007379F4">
        <w:rPr>
          <w:b/>
          <w:sz w:val="24"/>
          <w:szCs w:val="24"/>
        </w:rPr>
        <w:t>Диплом</w:t>
      </w:r>
      <w:r w:rsidR="004B127C">
        <w:rPr>
          <w:b/>
          <w:sz w:val="24"/>
          <w:szCs w:val="24"/>
        </w:rPr>
        <w:t>»</w:t>
      </w:r>
    </w:p>
    <w:p w:rsidR="00DC1EEB" w:rsidRDefault="004B127C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Оценка обеспечения готовности к отопительному периоду проводилась в отношении следующих объектов оценки обеспечения готовности: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5"/>
        <w:gridCol w:w="2147"/>
        <w:gridCol w:w="4776"/>
        <w:gridCol w:w="2448"/>
      </w:tblGrid>
      <w:tr w:rsidR="00DC1EEB">
        <w:tc>
          <w:tcPr>
            <w:tcW w:w="825" w:type="dxa"/>
            <w:vAlign w:val="center"/>
          </w:tcPr>
          <w:p w:rsidR="00DC1EEB" w:rsidRDefault="004B12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147" w:type="dxa"/>
            <w:vAlign w:val="center"/>
          </w:tcPr>
          <w:p w:rsidR="00DC1EEB" w:rsidRDefault="004B12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№, наименование СЦТ</w:t>
            </w:r>
          </w:p>
        </w:tc>
        <w:tc>
          <w:tcPr>
            <w:tcW w:w="4776" w:type="dxa"/>
            <w:vAlign w:val="center"/>
          </w:tcPr>
          <w:p w:rsidR="00DC1EEB" w:rsidRDefault="004B12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Состав СЦТ</w:t>
            </w:r>
          </w:p>
        </w:tc>
        <w:tc>
          <w:tcPr>
            <w:tcW w:w="2448" w:type="dxa"/>
            <w:vAlign w:val="center"/>
          </w:tcPr>
          <w:p w:rsidR="00DC1EEB" w:rsidRDefault="004B12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ЕТО в зоне действия СЦТ</w:t>
            </w:r>
          </w:p>
        </w:tc>
      </w:tr>
      <w:tr w:rsidR="00DC1EEB">
        <w:tc>
          <w:tcPr>
            <w:tcW w:w="825" w:type="dxa"/>
          </w:tcPr>
          <w:p w:rsidR="00DC1EEB" w:rsidRDefault="004B12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147" w:type="dxa"/>
          </w:tcPr>
          <w:p w:rsidR="00DC1EEB" w:rsidRDefault="004B127C" w:rsidP="00DE0E3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СЦТ-</w:t>
            </w:r>
            <w:r w:rsidR="00DE0E36">
              <w:rPr>
                <w:sz w:val="24"/>
                <w:szCs w:val="24"/>
              </w:rPr>
              <w:t>50</w:t>
            </w:r>
            <w:r>
              <w:rPr>
                <w:sz w:val="24"/>
                <w:szCs w:val="24"/>
              </w:rPr>
              <w:t xml:space="preserve"> Котельная № </w:t>
            </w:r>
            <w:r w:rsidR="00DE0E36">
              <w:rPr>
                <w:sz w:val="24"/>
                <w:szCs w:val="24"/>
              </w:rPr>
              <w:t>50</w:t>
            </w:r>
            <w:r>
              <w:rPr>
                <w:sz w:val="24"/>
                <w:szCs w:val="24"/>
              </w:rPr>
              <w:t xml:space="preserve">, г.о. Валерьевск, ул. </w:t>
            </w:r>
            <w:r w:rsidR="00DE0E36">
              <w:rPr>
                <w:sz w:val="24"/>
                <w:szCs w:val="24"/>
              </w:rPr>
              <w:t>Вышняя</w:t>
            </w:r>
            <w:r>
              <w:rPr>
                <w:sz w:val="24"/>
                <w:szCs w:val="24"/>
              </w:rPr>
              <w:t xml:space="preserve">, д. </w:t>
            </w:r>
            <w:r w:rsidR="00DE0E36">
              <w:rPr>
                <w:sz w:val="24"/>
                <w:szCs w:val="24"/>
              </w:rPr>
              <w:t>15</w:t>
            </w:r>
          </w:p>
        </w:tc>
        <w:tc>
          <w:tcPr>
            <w:tcW w:w="4776" w:type="dxa"/>
          </w:tcPr>
          <w:p w:rsidR="00DE0E36" w:rsidRDefault="00DE0E36" w:rsidP="00DE0E3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Магистральная тепловая сеть от </w:t>
            </w:r>
            <w:r>
              <w:rPr>
                <w:sz w:val="24"/>
                <w:szCs w:val="24"/>
              </w:rPr>
              <w:t>ТК-13 до ТК-235</w:t>
            </w:r>
          </w:p>
          <w:p w:rsidR="00DC1EEB" w:rsidRDefault="00DC1EEB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48" w:type="dxa"/>
          </w:tcPr>
          <w:p w:rsidR="00DC1EEB" w:rsidRDefault="004B127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МУП «Городские Коммунальные Системы»</w:t>
            </w:r>
          </w:p>
        </w:tc>
      </w:tr>
      <w:tr w:rsidR="00DC1EEB">
        <w:tc>
          <w:tcPr>
            <w:tcW w:w="825" w:type="dxa"/>
          </w:tcPr>
          <w:p w:rsidR="00DC1EEB" w:rsidRDefault="004B12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147" w:type="dxa"/>
          </w:tcPr>
          <w:p w:rsidR="00DC1EEB" w:rsidRDefault="004B127C" w:rsidP="00DE0E3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СЦТ-</w:t>
            </w:r>
            <w:r w:rsidR="00DE0E36">
              <w:rPr>
                <w:sz w:val="24"/>
                <w:szCs w:val="24"/>
              </w:rPr>
              <w:t>60</w:t>
            </w:r>
            <w:r>
              <w:rPr>
                <w:sz w:val="24"/>
                <w:szCs w:val="24"/>
              </w:rPr>
              <w:t xml:space="preserve"> Котельная № </w:t>
            </w:r>
            <w:r w:rsidR="00DE0E36">
              <w:rPr>
                <w:sz w:val="24"/>
                <w:szCs w:val="24"/>
              </w:rPr>
              <w:t>60</w:t>
            </w:r>
            <w:r>
              <w:rPr>
                <w:sz w:val="24"/>
                <w:szCs w:val="24"/>
              </w:rPr>
              <w:t xml:space="preserve">, г.о. Валерьевск, ул. </w:t>
            </w:r>
            <w:r w:rsidR="00DE0E36">
              <w:rPr>
                <w:sz w:val="24"/>
                <w:szCs w:val="24"/>
              </w:rPr>
              <w:t>Волочкова</w:t>
            </w:r>
            <w:r>
              <w:rPr>
                <w:sz w:val="24"/>
                <w:szCs w:val="24"/>
              </w:rPr>
              <w:t xml:space="preserve">, д. </w:t>
            </w:r>
            <w:r w:rsidR="00DE0E36">
              <w:rPr>
                <w:sz w:val="24"/>
                <w:szCs w:val="24"/>
              </w:rPr>
              <w:t>15</w:t>
            </w:r>
          </w:p>
        </w:tc>
        <w:tc>
          <w:tcPr>
            <w:tcW w:w="4776" w:type="dxa"/>
          </w:tcPr>
          <w:p w:rsidR="00DC1EEB" w:rsidRDefault="004B127C" w:rsidP="00DE0E3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Внутриквартальная тепловая сеть </w:t>
            </w:r>
            <w:r w:rsidR="00DE0E36">
              <w:rPr>
                <w:sz w:val="24"/>
                <w:szCs w:val="24"/>
              </w:rPr>
              <w:t>от ТК-18 до потребителей</w:t>
            </w:r>
          </w:p>
        </w:tc>
        <w:tc>
          <w:tcPr>
            <w:tcW w:w="2448" w:type="dxa"/>
          </w:tcPr>
          <w:p w:rsidR="00DC1EEB" w:rsidRDefault="004B127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МУП «Городские Коммунальные Системы»</w:t>
            </w:r>
          </w:p>
        </w:tc>
      </w:tr>
    </w:tbl>
    <w:p w:rsidR="00DC1EEB" w:rsidRDefault="00DC1EEB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DC1EEB" w:rsidRDefault="00DE0E36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ООО «</w:t>
      </w:r>
      <w:r w:rsidR="007379F4">
        <w:rPr>
          <w:sz w:val="24"/>
          <w:szCs w:val="24"/>
        </w:rPr>
        <w:t>Диплом</w:t>
      </w:r>
      <w:r w:rsidR="004B127C">
        <w:rPr>
          <w:sz w:val="24"/>
          <w:szCs w:val="24"/>
        </w:rPr>
        <w:t>» сообщает Комиссии по проведению оценки обеспечения готовности ТСО и потребителей г.о. Валерьевск следующее:</w:t>
      </w:r>
    </w:p>
    <w:p w:rsidR="00DC1EEB" w:rsidRDefault="004B127C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="007379F4">
        <w:rPr>
          <w:sz w:val="24"/>
          <w:szCs w:val="24"/>
        </w:rPr>
        <w:t>является владельцем тепловой сети, не является теплоснабжающей организацией</w:t>
      </w:r>
      <w:r w:rsidR="007379F4">
        <w:rPr>
          <w:sz w:val="24"/>
          <w:szCs w:val="24"/>
        </w:rPr>
        <w:t xml:space="preserve"> </w:t>
      </w:r>
      <w:r>
        <w:rPr>
          <w:sz w:val="24"/>
          <w:szCs w:val="24"/>
        </w:rPr>
        <w:t>в зоне д</w:t>
      </w:r>
      <w:r w:rsidR="00DE0E36">
        <w:rPr>
          <w:sz w:val="24"/>
          <w:szCs w:val="24"/>
        </w:rPr>
        <w:t>ействия систем теплоснабжения №</w:t>
      </w:r>
      <w:r>
        <w:rPr>
          <w:sz w:val="24"/>
          <w:szCs w:val="24"/>
        </w:rPr>
        <w:t xml:space="preserve"> </w:t>
      </w:r>
      <w:r w:rsidR="00DE0E36">
        <w:rPr>
          <w:sz w:val="24"/>
          <w:szCs w:val="24"/>
        </w:rPr>
        <w:t>50</w:t>
      </w:r>
      <w:r w:rsidR="007379F4">
        <w:rPr>
          <w:sz w:val="24"/>
          <w:szCs w:val="24"/>
        </w:rPr>
        <w:t>, 60</w:t>
      </w:r>
      <w:r>
        <w:rPr>
          <w:sz w:val="24"/>
          <w:szCs w:val="24"/>
        </w:rPr>
        <w:t>, Единая теплоснабжающая организация ЕТО-1 – МУП «Городские Коммунальные Системы»</w:t>
      </w:r>
      <w:r w:rsidR="007379F4">
        <w:rPr>
          <w:sz w:val="24"/>
          <w:szCs w:val="24"/>
        </w:rPr>
        <w:t>.</w:t>
      </w:r>
    </w:p>
    <w:p w:rsidR="00DC1EEB" w:rsidRDefault="00DC1EEB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DC1EEB" w:rsidRDefault="004B127C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ходе проведения оценки обеспечения готовности к отопительному периоду комиссия установила:</w:t>
      </w:r>
    </w:p>
    <w:p w:rsidR="00DC1EEB" w:rsidRDefault="004B127C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 Уровни готовности объектов оценки обеспечения готовности: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  <w:gridCol w:w="2971"/>
      </w:tblGrid>
      <w:tr w:rsidR="00DC1EEB">
        <w:tc>
          <w:tcPr>
            <w:tcW w:w="846" w:type="dxa"/>
            <w:vAlign w:val="center"/>
          </w:tcPr>
          <w:p w:rsidR="00DC1EEB" w:rsidRDefault="004B12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6379" w:type="dxa"/>
            <w:vAlign w:val="center"/>
          </w:tcPr>
          <w:p w:rsidR="00DC1EEB" w:rsidRDefault="004B12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Объект оценки обеспечения готовности</w:t>
            </w:r>
          </w:p>
        </w:tc>
        <w:tc>
          <w:tcPr>
            <w:tcW w:w="2971" w:type="dxa"/>
            <w:vAlign w:val="center"/>
          </w:tcPr>
          <w:p w:rsidR="00DC1EEB" w:rsidRDefault="004B12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Уровень готовности</w:t>
            </w:r>
          </w:p>
          <w:p w:rsidR="00DC1EEB" w:rsidRDefault="004B12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(готов /</w:t>
            </w:r>
          </w:p>
          <w:p w:rsidR="00DC1EEB" w:rsidRDefault="004B12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готов с условиями /</w:t>
            </w:r>
          </w:p>
          <w:p w:rsidR="00DC1EEB" w:rsidRDefault="004B12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готов)</w:t>
            </w:r>
          </w:p>
        </w:tc>
      </w:tr>
      <w:tr w:rsidR="00DC1EEB">
        <w:tc>
          <w:tcPr>
            <w:tcW w:w="846" w:type="dxa"/>
          </w:tcPr>
          <w:p w:rsidR="00DC1EEB" w:rsidRDefault="004B127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DC1EEB" w:rsidRDefault="00DE0E3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СЦТ-50, </w:t>
            </w:r>
            <w:r>
              <w:rPr>
                <w:sz w:val="24"/>
                <w:szCs w:val="24"/>
              </w:rPr>
              <w:t>Магистральная тепловая сеть от ТК-13 до ТК-235</w:t>
            </w:r>
          </w:p>
        </w:tc>
        <w:tc>
          <w:tcPr>
            <w:tcW w:w="2971" w:type="dxa"/>
          </w:tcPr>
          <w:p w:rsidR="00DC1EEB" w:rsidRDefault="007379F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готов с условиями</w:t>
            </w:r>
          </w:p>
        </w:tc>
      </w:tr>
      <w:tr w:rsidR="00DC1EEB">
        <w:tc>
          <w:tcPr>
            <w:tcW w:w="846" w:type="dxa"/>
          </w:tcPr>
          <w:p w:rsidR="00DC1EEB" w:rsidRDefault="004B127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DC1EEB" w:rsidRDefault="00DE0E3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СЦТ-60, </w:t>
            </w:r>
            <w:r>
              <w:rPr>
                <w:sz w:val="24"/>
                <w:szCs w:val="24"/>
              </w:rPr>
              <w:t>Внутриквартальная тепловая сеть от ТК-18 до потребителей</w:t>
            </w:r>
          </w:p>
        </w:tc>
        <w:tc>
          <w:tcPr>
            <w:tcW w:w="2971" w:type="dxa"/>
          </w:tcPr>
          <w:p w:rsidR="00DC1EEB" w:rsidRDefault="007379F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готов с условиями</w:t>
            </w:r>
          </w:p>
        </w:tc>
      </w:tr>
    </w:tbl>
    <w:p w:rsidR="00DC1EEB" w:rsidRDefault="00DC1EEB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DC1EEB" w:rsidRDefault="004B127C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Уровень готовности лица, подлежащего оценке обеспечения готовности: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7225"/>
        <w:gridCol w:w="2976"/>
      </w:tblGrid>
      <w:tr w:rsidR="00DC1EEB">
        <w:tc>
          <w:tcPr>
            <w:tcW w:w="7225" w:type="dxa"/>
            <w:vAlign w:val="center"/>
          </w:tcPr>
          <w:p w:rsidR="00DC1EEB" w:rsidRDefault="004B12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Лицо, подлежащее оценке обеспечения готовности</w:t>
            </w:r>
          </w:p>
        </w:tc>
        <w:tc>
          <w:tcPr>
            <w:tcW w:w="2976" w:type="dxa"/>
            <w:vAlign w:val="center"/>
          </w:tcPr>
          <w:p w:rsidR="00DC1EEB" w:rsidRDefault="004B12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Уровень готовности</w:t>
            </w:r>
          </w:p>
          <w:p w:rsidR="00DC1EEB" w:rsidRDefault="004B12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(готов /</w:t>
            </w:r>
          </w:p>
          <w:p w:rsidR="00DC1EEB" w:rsidRDefault="004B12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готов с условиями /</w:t>
            </w:r>
          </w:p>
          <w:p w:rsidR="00DC1EEB" w:rsidRDefault="004B127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готов)</w:t>
            </w:r>
          </w:p>
        </w:tc>
      </w:tr>
      <w:tr w:rsidR="00DC1EEB">
        <w:trPr>
          <w:trHeight w:val="551"/>
        </w:trPr>
        <w:tc>
          <w:tcPr>
            <w:tcW w:w="7225" w:type="dxa"/>
            <w:vAlign w:val="center"/>
          </w:tcPr>
          <w:p w:rsidR="00DC1EEB" w:rsidRDefault="007379F4" w:rsidP="007379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«Диплом</w:t>
            </w:r>
            <w:r w:rsidR="004B127C">
              <w:rPr>
                <w:sz w:val="24"/>
                <w:szCs w:val="24"/>
              </w:rPr>
              <w:t>»</w:t>
            </w:r>
          </w:p>
        </w:tc>
        <w:tc>
          <w:tcPr>
            <w:tcW w:w="2976" w:type="dxa"/>
            <w:vAlign w:val="center"/>
          </w:tcPr>
          <w:p w:rsidR="00DC1EEB" w:rsidRDefault="004B12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готов с условиями</w:t>
            </w:r>
          </w:p>
        </w:tc>
      </w:tr>
    </w:tbl>
    <w:p w:rsidR="00DC1EEB" w:rsidRDefault="00DC1EEB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DC1EEB" w:rsidRDefault="004B127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DC1EEB" w:rsidRDefault="004B127C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Оценочный лист для расчета индекса готовности к отопительному периоду </w:t>
      </w:r>
      <w:r w:rsidR="007379F4">
        <w:rPr>
          <w:sz w:val="24"/>
          <w:szCs w:val="24"/>
        </w:rPr>
        <w:t>№ 1</w:t>
      </w:r>
      <w:r>
        <w:rPr>
          <w:sz w:val="24"/>
          <w:szCs w:val="24"/>
        </w:rPr>
        <w:t xml:space="preserve"> на 5 л. в 1 экз.</w:t>
      </w:r>
    </w:p>
    <w:p w:rsidR="00DC1EEB" w:rsidRDefault="004B127C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Оценочный лист для расчета индекса готовности к отопительному периоду </w:t>
      </w:r>
      <w:r w:rsidR="007379F4">
        <w:rPr>
          <w:sz w:val="24"/>
          <w:szCs w:val="24"/>
        </w:rPr>
        <w:t>№ 2</w:t>
      </w:r>
      <w:r>
        <w:rPr>
          <w:sz w:val="24"/>
          <w:szCs w:val="24"/>
        </w:rPr>
        <w:t xml:space="preserve"> на 5 л. в 1 экз.</w:t>
      </w:r>
    </w:p>
    <w:p w:rsidR="00DC1EEB" w:rsidRDefault="00DC1EEB">
      <w:pPr>
        <w:spacing w:after="0" w:line="240" w:lineRule="auto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2410"/>
        <w:gridCol w:w="2971"/>
      </w:tblGrid>
      <w:tr w:rsidR="00DC1EEB">
        <w:tc>
          <w:tcPr>
            <w:tcW w:w="4815" w:type="dxa"/>
          </w:tcPr>
          <w:p w:rsidR="00DC1EEB" w:rsidRDefault="004B127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комиссии:</w:t>
            </w:r>
          </w:p>
          <w:p w:rsidR="00DC1EEB" w:rsidRDefault="004B127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ОМСУ, Должность</w:t>
            </w:r>
          </w:p>
        </w:tc>
        <w:tc>
          <w:tcPr>
            <w:tcW w:w="2410" w:type="dxa"/>
            <w:vAlign w:val="bottom"/>
          </w:tcPr>
          <w:p w:rsidR="00DC1EEB" w:rsidRDefault="004B127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Подпись</w:t>
            </w:r>
          </w:p>
        </w:tc>
        <w:tc>
          <w:tcPr>
            <w:tcW w:w="2971" w:type="dxa"/>
            <w:vAlign w:val="bottom"/>
          </w:tcPr>
          <w:p w:rsidR="00DC1EEB" w:rsidRDefault="004B127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</w:tr>
      <w:tr w:rsidR="00DC1EEB">
        <w:tc>
          <w:tcPr>
            <w:tcW w:w="4815" w:type="dxa"/>
          </w:tcPr>
          <w:p w:rsidR="00DC1EEB" w:rsidRDefault="00DC1EE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C1EEB" w:rsidRDefault="00DC1EE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971" w:type="dxa"/>
          </w:tcPr>
          <w:p w:rsidR="00DC1EEB" w:rsidRDefault="00DC1EE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C1EEB">
        <w:tc>
          <w:tcPr>
            <w:tcW w:w="4815" w:type="dxa"/>
          </w:tcPr>
          <w:p w:rsidR="00DC1EEB" w:rsidRDefault="004B127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председателя комиссии:</w:t>
            </w:r>
          </w:p>
          <w:p w:rsidR="00DC1EEB" w:rsidRDefault="004B127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ОМСУ, Должность</w:t>
            </w:r>
          </w:p>
        </w:tc>
        <w:tc>
          <w:tcPr>
            <w:tcW w:w="2410" w:type="dxa"/>
            <w:vAlign w:val="bottom"/>
          </w:tcPr>
          <w:p w:rsidR="00DC1EEB" w:rsidRDefault="004B127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  <w:tc>
          <w:tcPr>
            <w:tcW w:w="2971" w:type="dxa"/>
            <w:vAlign w:val="bottom"/>
          </w:tcPr>
          <w:p w:rsidR="00DC1EEB" w:rsidRDefault="004B127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</w:tr>
      <w:tr w:rsidR="00DC1EEB">
        <w:tc>
          <w:tcPr>
            <w:tcW w:w="4815" w:type="dxa"/>
          </w:tcPr>
          <w:p w:rsidR="00DC1EEB" w:rsidRDefault="00DC1EE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C1EEB" w:rsidRDefault="00DC1EE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971" w:type="dxa"/>
          </w:tcPr>
          <w:p w:rsidR="00DC1EEB" w:rsidRDefault="00DC1EE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C1EEB">
        <w:tc>
          <w:tcPr>
            <w:tcW w:w="4815" w:type="dxa"/>
          </w:tcPr>
          <w:p w:rsidR="00DC1EEB" w:rsidRDefault="004B127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Члены комиссии:</w:t>
            </w:r>
          </w:p>
          <w:p w:rsidR="00DC1EEB" w:rsidRDefault="004B127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ОМСУ, Должность</w:t>
            </w:r>
          </w:p>
        </w:tc>
        <w:tc>
          <w:tcPr>
            <w:tcW w:w="2410" w:type="dxa"/>
            <w:vAlign w:val="bottom"/>
          </w:tcPr>
          <w:p w:rsidR="00DC1EEB" w:rsidRDefault="004B127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  <w:tc>
          <w:tcPr>
            <w:tcW w:w="2971" w:type="dxa"/>
            <w:vAlign w:val="bottom"/>
          </w:tcPr>
          <w:p w:rsidR="00DC1EEB" w:rsidRDefault="004B127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</w:tr>
      <w:tr w:rsidR="00DC1EEB">
        <w:tc>
          <w:tcPr>
            <w:tcW w:w="4815" w:type="dxa"/>
          </w:tcPr>
          <w:p w:rsidR="00DC1EEB" w:rsidRDefault="00DC1EE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C1EEB" w:rsidRDefault="00DC1EE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971" w:type="dxa"/>
          </w:tcPr>
          <w:p w:rsidR="00DC1EEB" w:rsidRDefault="00DC1EE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C1EEB">
        <w:tc>
          <w:tcPr>
            <w:tcW w:w="4815" w:type="dxa"/>
          </w:tcPr>
          <w:p w:rsidR="00DC1EEB" w:rsidRDefault="004B127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ОМСУ, Должность</w:t>
            </w:r>
          </w:p>
        </w:tc>
        <w:tc>
          <w:tcPr>
            <w:tcW w:w="2410" w:type="dxa"/>
            <w:vAlign w:val="bottom"/>
          </w:tcPr>
          <w:p w:rsidR="00DC1EEB" w:rsidRDefault="004B127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  <w:tc>
          <w:tcPr>
            <w:tcW w:w="2971" w:type="dxa"/>
            <w:vAlign w:val="bottom"/>
          </w:tcPr>
          <w:p w:rsidR="00DC1EEB" w:rsidRDefault="004B127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</w:tr>
      <w:tr w:rsidR="00DC1EEB">
        <w:tc>
          <w:tcPr>
            <w:tcW w:w="4815" w:type="dxa"/>
          </w:tcPr>
          <w:p w:rsidR="00DC1EEB" w:rsidRDefault="00DC1EE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C1EEB" w:rsidRDefault="00DC1EE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971" w:type="dxa"/>
          </w:tcPr>
          <w:p w:rsidR="00DC1EEB" w:rsidRDefault="00DC1EE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C1EEB">
        <w:tc>
          <w:tcPr>
            <w:tcW w:w="4815" w:type="dxa"/>
          </w:tcPr>
          <w:p w:rsidR="00DC1EEB" w:rsidRDefault="004B127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ОМСУ, Должность</w:t>
            </w:r>
          </w:p>
        </w:tc>
        <w:tc>
          <w:tcPr>
            <w:tcW w:w="2410" w:type="dxa"/>
            <w:vAlign w:val="bottom"/>
          </w:tcPr>
          <w:p w:rsidR="00DC1EEB" w:rsidRDefault="004B127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  <w:tc>
          <w:tcPr>
            <w:tcW w:w="2971" w:type="dxa"/>
            <w:vAlign w:val="bottom"/>
          </w:tcPr>
          <w:p w:rsidR="00DC1EEB" w:rsidRDefault="004B127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</w:tr>
      <w:tr w:rsidR="00DC1EEB">
        <w:tc>
          <w:tcPr>
            <w:tcW w:w="4815" w:type="dxa"/>
          </w:tcPr>
          <w:p w:rsidR="00DC1EEB" w:rsidRDefault="00DC1EE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C1EEB" w:rsidRDefault="00DC1EE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971" w:type="dxa"/>
          </w:tcPr>
          <w:p w:rsidR="00DC1EEB" w:rsidRDefault="00DC1EE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C1EEB">
        <w:tc>
          <w:tcPr>
            <w:tcW w:w="4815" w:type="dxa"/>
          </w:tcPr>
          <w:p w:rsidR="00DC1EEB" w:rsidRDefault="004B127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ЕТО в зоне действия СЦТ</w:t>
            </w:r>
          </w:p>
          <w:p w:rsidR="00DC1EEB" w:rsidRDefault="004B127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  <w:p w:rsidR="00DC1EEB" w:rsidRDefault="004B127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</w:t>
            </w:r>
          </w:p>
          <w:p w:rsidR="00DC1EEB" w:rsidRDefault="007379F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МУП</w:t>
            </w:r>
            <w:r w:rsidR="004B127C">
              <w:rPr>
                <w:sz w:val="24"/>
                <w:szCs w:val="24"/>
              </w:rPr>
              <w:t xml:space="preserve"> «Городские </w:t>
            </w:r>
            <w:r>
              <w:rPr>
                <w:sz w:val="24"/>
                <w:szCs w:val="24"/>
              </w:rPr>
              <w:t>Коммунальные Системы</w:t>
            </w:r>
            <w:r w:rsidR="004B127C">
              <w:rPr>
                <w:sz w:val="24"/>
                <w:szCs w:val="24"/>
              </w:rPr>
              <w:t>»</w:t>
            </w:r>
          </w:p>
        </w:tc>
        <w:tc>
          <w:tcPr>
            <w:tcW w:w="2410" w:type="dxa"/>
            <w:vAlign w:val="bottom"/>
          </w:tcPr>
          <w:p w:rsidR="00DC1EEB" w:rsidRDefault="004B127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  <w:tc>
          <w:tcPr>
            <w:tcW w:w="2971" w:type="dxa"/>
            <w:vAlign w:val="bottom"/>
          </w:tcPr>
          <w:p w:rsidR="00DC1EEB" w:rsidRDefault="004B127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  <w:p w:rsidR="00DC1EEB" w:rsidRDefault="007379F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В.В. Петров</w:t>
            </w:r>
          </w:p>
        </w:tc>
      </w:tr>
    </w:tbl>
    <w:p w:rsidR="00DC1EEB" w:rsidRDefault="00DC1EEB">
      <w:pPr>
        <w:spacing w:after="0" w:line="240" w:lineRule="auto"/>
        <w:rPr>
          <w:sz w:val="24"/>
          <w:szCs w:val="24"/>
        </w:rPr>
      </w:pPr>
    </w:p>
    <w:p w:rsidR="00DC1EEB" w:rsidRDefault="00DC1EEB">
      <w:pPr>
        <w:spacing w:after="0" w:line="240" w:lineRule="auto"/>
        <w:ind w:firstLine="709"/>
        <w:rPr>
          <w:sz w:val="24"/>
          <w:szCs w:val="24"/>
        </w:rPr>
      </w:pPr>
    </w:p>
    <w:p w:rsidR="00DC1EEB" w:rsidRDefault="004B127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С актами оценки обеспечения готовности ознакомлен, один экземпляр акта получил: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2410"/>
        <w:gridCol w:w="2971"/>
      </w:tblGrid>
      <w:tr w:rsidR="00DC1EEB">
        <w:tc>
          <w:tcPr>
            <w:tcW w:w="4815" w:type="dxa"/>
          </w:tcPr>
          <w:p w:rsidR="00DC1EEB" w:rsidRDefault="004B127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ТСО</w:t>
            </w:r>
          </w:p>
          <w:p w:rsidR="00DC1EEB" w:rsidRDefault="004B127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  <w:p w:rsidR="00DC1EEB" w:rsidRDefault="007379F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Генеральный д</w:t>
            </w:r>
            <w:r w:rsidR="004B127C">
              <w:rPr>
                <w:sz w:val="24"/>
                <w:szCs w:val="24"/>
              </w:rPr>
              <w:t xml:space="preserve">иректор </w:t>
            </w:r>
          </w:p>
          <w:p w:rsidR="00DC1EEB" w:rsidRDefault="007379F4" w:rsidP="007379F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</w:t>
            </w:r>
            <w:r>
              <w:rPr>
                <w:sz w:val="24"/>
                <w:szCs w:val="24"/>
              </w:rPr>
              <w:t>Диплом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410" w:type="dxa"/>
            <w:vAlign w:val="bottom"/>
          </w:tcPr>
          <w:p w:rsidR="00DC1EEB" w:rsidRDefault="004B127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  <w:tc>
          <w:tcPr>
            <w:tcW w:w="2971" w:type="dxa"/>
            <w:vAlign w:val="bottom"/>
          </w:tcPr>
          <w:p w:rsidR="00DC1EEB" w:rsidRDefault="004B127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  <w:p w:rsidR="00DC1EEB" w:rsidRDefault="004B127C" w:rsidP="007379F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В.В. </w:t>
            </w:r>
            <w:r w:rsidR="007379F4">
              <w:rPr>
                <w:sz w:val="24"/>
                <w:szCs w:val="24"/>
              </w:rPr>
              <w:t>Зайцев</w:t>
            </w:r>
          </w:p>
        </w:tc>
      </w:tr>
    </w:tbl>
    <w:p w:rsidR="00DC1EEB" w:rsidRDefault="00DC1EEB">
      <w:pPr>
        <w:spacing w:after="0" w:line="240" w:lineRule="auto"/>
        <w:ind w:firstLine="709"/>
        <w:rPr>
          <w:sz w:val="24"/>
          <w:szCs w:val="24"/>
        </w:rPr>
      </w:pPr>
    </w:p>
    <w:sectPr w:rsidR="00DC1EEB">
      <w:pgSz w:w="11906" w:h="16838"/>
      <w:pgMar w:top="709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785" w:rsidRDefault="001C6785">
      <w:pPr>
        <w:spacing w:line="240" w:lineRule="auto"/>
      </w:pPr>
      <w:r>
        <w:separator/>
      </w:r>
    </w:p>
  </w:endnote>
  <w:endnote w:type="continuationSeparator" w:id="0">
    <w:p w:rsidR="001C6785" w:rsidRDefault="001C67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785" w:rsidRDefault="001C6785">
      <w:pPr>
        <w:spacing w:after="0"/>
      </w:pPr>
      <w:r>
        <w:separator/>
      </w:r>
    </w:p>
  </w:footnote>
  <w:footnote w:type="continuationSeparator" w:id="0">
    <w:p w:rsidR="001C6785" w:rsidRDefault="001C678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ADBFFE6"/>
    <w:multiLevelType w:val="singleLevel"/>
    <w:tmpl w:val="FADBFFE6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323DC"/>
    <w:rsid w:val="000667C3"/>
    <w:rsid w:val="00084553"/>
    <w:rsid w:val="00106735"/>
    <w:rsid w:val="00122183"/>
    <w:rsid w:val="00144E70"/>
    <w:rsid w:val="00162D0D"/>
    <w:rsid w:val="001C15D1"/>
    <w:rsid w:val="001C6785"/>
    <w:rsid w:val="001F307A"/>
    <w:rsid w:val="00205B43"/>
    <w:rsid w:val="00302C11"/>
    <w:rsid w:val="00307D14"/>
    <w:rsid w:val="00324A8C"/>
    <w:rsid w:val="00393AAC"/>
    <w:rsid w:val="003D65F9"/>
    <w:rsid w:val="003D7418"/>
    <w:rsid w:val="004235E3"/>
    <w:rsid w:val="004523E4"/>
    <w:rsid w:val="004B127C"/>
    <w:rsid w:val="004C4E09"/>
    <w:rsid w:val="004D5ED7"/>
    <w:rsid w:val="004F7EE9"/>
    <w:rsid w:val="00510270"/>
    <w:rsid w:val="005C3AED"/>
    <w:rsid w:val="00676DE4"/>
    <w:rsid w:val="00680667"/>
    <w:rsid w:val="007379F4"/>
    <w:rsid w:val="00760DF9"/>
    <w:rsid w:val="007907EE"/>
    <w:rsid w:val="007A08A7"/>
    <w:rsid w:val="007B5A9B"/>
    <w:rsid w:val="00803E87"/>
    <w:rsid w:val="00873667"/>
    <w:rsid w:val="00A414FA"/>
    <w:rsid w:val="00A53923"/>
    <w:rsid w:val="00AA75FB"/>
    <w:rsid w:val="00AE5877"/>
    <w:rsid w:val="00B432B9"/>
    <w:rsid w:val="00BC7EF1"/>
    <w:rsid w:val="00D13238"/>
    <w:rsid w:val="00DC1EEB"/>
    <w:rsid w:val="00DE0E36"/>
    <w:rsid w:val="00E03629"/>
    <w:rsid w:val="00E27A3F"/>
    <w:rsid w:val="00E36FF8"/>
    <w:rsid w:val="00E67E57"/>
    <w:rsid w:val="00E87A6B"/>
    <w:rsid w:val="00EF095C"/>
    <w:rsid w:val="00F52232"/>
    <w:rsid w:val="00FC5D98"/>
    <w:rsid w:val="00FF5DE3"/>
    <w:rsid w:val="25F5354F"/>
    <w:rsid w:val="2FCD0D49"/>
    <w:rsid w:val="47D97577"/>
    <w:rsid w:val="56B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88A78"/>
  <w15:docId w15:val="{DF22C9D3-D12D-4D8A-B0C1-40C61779C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Абрамова Ольга Олеговна</cp:lastModifiedBy>
  <cp:revision>14</cp:revision>
  <dcterms:created xsi:type="dcterms:W3CDTF">2024-12-11T04:47:00Z</dcterms:created>
  <dcterms:modified xsi:type="dcterms:W3CDTF">2024-12-18T14:43:00Z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