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EEB" w:rsidRDefault="00895ACB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АКТ № 33</w:t>
      </w:r>
    </w:p>
    <w:p w:rsidR="00DC1EEB" w:rsidRDefault="004B127C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оценки обеспечения готовности к отопительному периоду 2025/2026 гг.</w:t>
      </w:r>
    </w:p>
    <w:p w:rsidR="00DC1EEB" w:rsidRDefault="00DC1EEB">
      <w:pPr>
        <w:spacing w:after="0" w:line="240" w:lineRule="auto"/>
        <w:jc w:val="center"/>
        <w:rPr>
          <w:b/>
          <w:sz w:val="24"/>
          <w:szCs w:val="24"/>
        </w:rPr>
      </w:pPr>
    </w:p>
    <w:p w:rsidR="00895ACB" w:rsidRDefault="00895ACB" w:rsidP="00895ACB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г.о. Валерьевск                                                                                                                  «01» сентября 2025 г.</w:t>
      </w:r>
    </w:p>
    <w:p w:rsidR="00DC1EEB" w:rsidRDefault="00DC1EEB">
      <w:pPr>
        <w:spacing w:after="0" w:line="240" w:lineRule="auto"/>
        <w:ind w:left="4536"/>
        <w:rPr>
          <w:sz w:val="24"/>
          <w:szCs w:val="24"/>
        </w:rPr>
      </w:pPr>
    </w:p>
    <w:p w:rsidR="00895ACB" w:rsidRDefault="00895ACB" w:rsidP="00895ACB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Комиссия, образованная Постановлением Администрации г.о. Валерьевск от (дата) № (номер), в соответствии с Программой проведения оценки обеспечения готовности к отопительному периоду от (дата) № (номер), утвержденной Главой г.о. Валерьевск В.В. Ивановым,</w:t>
      </w:r>
    </w:p>
    <w:p w:rsidR="00895ACB" w:rsidRDefault="00895ACB" w:rsidP="00895AC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  (дата) по (дата) в соответствии с Федеральным законом от 27 июля 2010 г. № 190-ФЗ «О теплоснабжении» провела оценку обеспечения готовности к отопительному периоду</w:t>
      </w:r>
    </w:p>
    <w:p w:rsidR="00820427" w:rsidRDefault="00820427" w:rsidP="00895ACB">
      <w:pPr>
        <w:spacing w:after="0" w:line="240" w:lineRule="auto"/>
        <w:jc w:val="both"/>
        <w:rPr>
          <w:sz w:val="24"/>
          <w:szCs w:val="24"/>
        </w:rPr>
      </w:pPr>
    </w:p>
    <w:p w:rsidR="00895ACB" w:rsidRDefault="00895ACB" w:rsidP="00895ACB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Общество с ограниченной ответственностью «Управляющая компания «ОЗАРЕНИЕ»»</w:t>
      </w:r>
    </w:p>
    <w:p w:rsidR="00820427" w:rsidRDefault="00820427" w:rsidP="00895ACB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895ACB" w:rsidRDefault="00895ACB" w:rsidP="00895ACB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Оценка обеспечения готовности к отопительному периоду проводилась в отношении следующих объектов оценки обеспечения готовности:</w:t>
      </w:r>
    </w:p>
    <w:p w:rsidR="00895ACB" w:rsidRDefault="00895ACB" w:rsidP="00895ACB">
      <w:pPr>
        <w:spacing w:after="0" w:line="240" w:lineRule="auto"/>
        <w:ind w:firstLine="709"/>
        <w:jc w:val="both"/>
        <w:rPr>
          <w:sz w:val="24"/>
          <w:szCs w:val="24"/>
        </w:rPr>
      </w:pPr>
    </w:p>
    <w:tbl>
      <w:tblPr>
        <w:tblStyle w:val="a3"/>
        <w:tblW w:w="10196" w:type="dxa"/>
        <w:tblLook w:val="04A0" w:firstRow="1" w:lastRow="0" w:firstColumn="1" w:lastColumn="0" w:noHBand="0" w:noVBand="1"/>
      </w:tblPr>
      <w:tblGrid>
        <w:gridCol w:w="576"/>
        <w:gridCol w:w="6649"/>
        <w:gridCol w:w="2971"/>
      </w:tblGrid>
      <w:tr w:rsidR="00895ACB" w:rsidTr="00895ACB">
        <w:tc>
          <w:tcPr>
            <w:tcW w:w="576" w:type="dxa"/>
            <w:vAlign w:val="center"/>
          </w:tcPr>
          <w:p w:rsidR="00895ACB" w:rsidRPr="00895ACB" w:rsidRDefault="00895ACB" w:rsidP="00895AC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895ACB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6649" w:type="dxa"/>
            <w:vAlign w:val="center"/>
          </w:tcPr>
          <w:p w:rsidR="00895ACB" w:rsidRPr="00895ACB" w:rsidRDefault="00895ACB" w:rsidP="00895AC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895ACB">
              <w:rPr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971" w:type="dxa"/>
            <w:vAlign w:val="center"/>
          </w:tcPr>
          <w:p w:rsidR="00895ACB" w:rsidRPr="00895ACB" w:rsidRDefault="00895ACB" w:rsidP="00895AC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895ACB">
              <w:rPr>
                <w:b/>
                <w:sz w:val="24"/>
                <w:szCs w:val="24"/>
              </w:rPr>
              <w:t>№ СЦТ,</w:t>
            </w:r>
          </w:p>
          <w:p w:rsidR="00895ACB" w:rsidRPr="00895ACB" w:rsidRDefault="00895ACB" w:rsidP="00895AC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895ACB">
              <w:rPr>
                <w:b/>
                <w:sz w:val="24"/>
                <w:szCs w:val="24"/>
              </w:rPr>
              <w:t>наименование ЕТО</w:t>
            </w:r>
            <w:r>
              <w:rPr>
                <w:b/>
                <w:sz w:val="24"/>
                <w:szCs w:val="24"/>
              </w:rPr>
              <w:t>/ТСО</w:t>
            </w:r>
          </w:p>
        </w:tc>
      </w:tr>
      <w:tr w:rsidR="00895ACB" w:rsidTr="00895ACB">
        <w:tc>
          <w:tcPr>
            <w:tcW w:w="576" w:type="dxa"/>
          </w:tcPr>
          <w:p w:rsidR="00895ACB" w:rsidRDefault="00895ACB" w:rsidP="00895AC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649" w:type="dxa"/>
          </w:tcPr>
          <w:p w:rsidR="00895ACB" w:rsidRDefault="00895ACB" w:rsidP="00895AC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Гагарина, ул. Ленина, д. 11</w:t>
            </w:r>
          </w:p>
        </w:tc>
        <w:tc>
          <w:tcPr>
            <w:tcW w:w="2971" w:type="dxa"/>
            <w:vMerge w:val="restart"/>
          </w:tcPr>
          <w:p w:rsidR="00895ACB" w:rsidRDefault="00895ACB" w:rsidP="00895AC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СЦТ-55, </w:t>
            </w:r>
          </w:p>
          <w:p w:rsidR="00895ACB" w:rsidRDefault="00895ACB" w:rsidP="00895AC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ЕТО – МУП «ГКС», </w:t>
            </w:r>
          </w:p>
          <w:p w:rsidR="00895ACB" w:rsidRDefault="00895ACB" w:rsidP="00895AC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ТСО – МУП «ГКС</w:t>
            </w:r>
            <w:r w:rsidR="00820427">
              <w:rPr>
                <w:sz w:val="24"/>
                <w:szCs w:val="24"/>
              </w:rPr>
              <w:t>»</w:t>
            </w:r>
          </w:p>
        </w:tc>
      </w:tr>
      <w:tr w:rsidR="00895ACB" w:rsidTr="00895ACB">
        <w:tc>
          <w:tcPr>
            <w:tcW w:w="576" w:type="dxa"/>
          </w:tcPr>
          <w:p w:rsidR="00895ACB" w:rsidRDefault="00895ACB" w:rsidP="00895AC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649" w:type="dxa"/>
          </w:tcPr>
          <w:p w:rsidR="00895ACB" w:rsidRDefault="00895ACB" w:rsidP="00895AC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Гагарина, ул. Ленина, д. 13</w:t>
            </w:r>
          </w:p>
        </w:tc>
        <w:tc>
          <w:tcPr>
            <w:tcW w:w="2971" w:type="dxa"/>
            <w:vMerge/>
          </w:tcPr>
          <w:p w:rsidR="00895ACB" w:rsidRDefault="00895ACB" w:rsidP="00895AC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895ACB" w:rsidTr="00895ACB">
        <w:tc>
          <w:tcPr>
            <w:tcW w:w="576" w:type="dxa"/>
          </w:tcPr>
          <w:p w:rsidR="00895ACB" w:rsidRDefault="00895ACB" w:rsidP="00895AC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649" w:type="dxa"/>
          </w:tcPr>
          <w:p w:rsidR="00895ACB" w:rsidRDefault="00895ACB" w:rsidP="00895AC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Пролетарский, ул. Морская, д. 41</w:t>
            </w:r>
          </w:p>
        </w:tc>
        <w:tc>
          <w:tcPr>
            <w:tcW w:w="2971" w:type="dxa"/>
            <w:vMerge w:val="restart"/>
          </w:tcPr>
          <w:p w:rsidR="00895ACB" w:rsidRDefault="00895ACB" w:rsidP="00895AC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СЦТ-65, </w:t>
            </w:r>
          </w:p>
          <w:p w:rsidR="00895ACB" w:rsidRDefault="00895ACB" w:rsidP="00895AC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ЕТО – МУП «ГКС», </w:t>
            </w:r>
          </w:p>
          <w:p w:rsidR="00895ACB" w:rsidRDefault="00895ACB" w:rsidP="00895AC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ТСО – ООО «Теплосеть»</w:t>
            </w:r>
          </w:p>
        </w:tc>
      </w:tr>
      <w:tr w:rsidR="00895ACB" w:rsidTr="00895ACB">
        <w:tc>
          <w:tcPr>
            <w:tcW w:w="576" w:type="dxa"/>
          </w:tcPr>
          <w:p w:rsidR="00895ACB" w:rsidRDefault="00895ACB" w:rsidP="00895AC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649" w:type="dxa"/>
          </w:tcPr>
          <w:p w:rsidR="00895ACB" w:rsidRDefault="00895ACB" w:rsidP="00895AC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Пролетарский, ул. Морская, д. 43</w:t>
            </w:r>
          </w:p>
        </w:tc>
        <w:tc>
          <w:tcPr>
            <w:tcW w:w="2971" w:type="dxa"/>
            <w:vMerge/>
          </w:tcPr>
          <w:p w:rsidR="00895ACB" w:rsidRDefault="00895ACB" w:rsidP="00895AC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DC1EEB" w:rsidRDefault="00DC1EEB" w:rsidP="00895AC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DC1EEB" w:rsidRDefault="004B127C" w:rsidP="00895ACB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ходе проведения оценки обеспечения готовности к отопительному периоду комиссия установила:</w:t>
      </w:r>
    </w:p>
    <w:p w:rsidR="00DC1EEB" w:rsidRDefault="004B127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Уровни готовности объектов оценки обеспечения готовности: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  <w:gridCol w:w="2971"/>
      </w:tblGrid>
      <w:tr w:rsidR="00DC1EEB">
        <w:tc>
          <w:tcPr>
            <w:tcW w:w="846" w:type="dxa"/>
            <w:vAlign w:val="center"/>
          </w:tcPr>
          <w:p w:rsidR="00DC1EEB" w:rsidRDefault="004B12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6379" w:type="dxa"/>
            <w:vAlign w:val="center"/>
          </w:tcPr>
          <w:p w:rsidR="00DC1EEB" w:rsidRDefault="004B12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Объект оценки обеспечения готовности</w:t>
            </w:r>
          </w:p>
        </w:tc>
        <w:tc>
          <w:tcPr>
            <w:tcW w:w="2971" w:type="dxa"/>
            <w:vAlign w:val="center"/>
          </w:tcPr>
          <w:p w:rsidR="00DC1EEB" w:rsidRDefault="004B12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Уровень готовности</w:t>
            </w:r>
          </w:p>
          <w:p w:rsidR="00DC1EEB" w:rsidRDefault="004B12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(готов /</w:t>
            </w:r>
          </w:p>
          <w:p w:rsidR="00DC1EEB" w:rsidRDefault="004B12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готов с условиями /</w:t>
            </w:r>
          </w:p>
          <w:p w:rsidR="00DC1EEB" w:rsidRDefault="004B12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готов)</w:t>
            </w:r>
          </w:p>
        </w:tc>
      </w:tr>
      <w:tr w:rsidR="00895ACB">
        <w:tc>
          <w:tcPr>
            <w:tcW w:w="846" w:type="dxa"/>
          </w:tcPr>
          <w:p w:rsidR="00895ACB" w:rsidRDefault="00895ACB" w:rsidP="00895AC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895ACB" w:rsidRDefault="00895ACB" w:rsidP="00895AC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Гагарина, ул. Ленина, д. 11</w:t>
            </w:r>
          </w:p>
        </w:tc>
        <w:tc>
          <w:tcPr>
            <w:tcW w:w="2971" w:type="dxa"/>
          </w:tcPr>
          <w:p w:rsidR="00895ACB" w:rsidRDefault="00895ACB" w:rsidP="00895AC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готов</w:t>
            </w:r>
          </w:p>
        </w:tc>
      </w:tr>
      <w:tr w:rsidR="00895ACB">
        <w:tc>
          <w:tcPr>
            <w:tcW w:w="846" w:type="dxa"/>
          </w:tcPr>
          <w:p w:rsidR="00895ACB" w:rsidRDefault="00895ACB" w:rsidP="00895AC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895ACB" w:rsidRDefault="00895ACB" w:rsidP="00895AC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Гагарина, ул. Ленина, д. 13</w:t>
            </w:r>
          </w:p>
        </w:tc>
        <w:tc>
          <w:tcPr>
            <w:tcW w:w="2971" w:type="dxa"/>
          </w:tcPr>
          <w:p w:rsidR="00895ACB" w:rsidRDefault="00895ACB" w:rsidP="00895AC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готов с условиями</w:t>
            </w:r>
          </w:p>
        </w:tc>
      </w:tr>
      <w:tr w:rsidR="00895ACB">
        <w:tc>
          <w:tcPr>
            <w:tcW w:w="846" w:type="dxa"/>
          </w:tcPr>
          <w:p w:rsidR="00895ACB" w:rsidRDefault="00895ACB" w:rsidP="00895AC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895ACB" w:rsidRDefault="00895ACB" w:rsidP="00895AC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Пролетарский, ул. Морская, д. 41</w:t>
            </w:r>
          </w:p>
        </w:tc>
        <w:tc>
          <w:tcPr>
            <w:tcW w:w="2971" w:type="dxa"/>
          </w:tcPr>
          <w:p w:rsidR="00895ACB" w:rsidRDefault="00895ACB" w:rsidP="00895AC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готов</w:t>
            </w:r>
          </w:p>
        </w:tc>
      </w:tr>
      <w:tr w:rsidR="00895ACB">
        <w:tc>
          <w:tcPr>
            <w:tcW w:w="846" w:type="dxa"/>
          </w:tcPr>
          <w:p w:rsidR="00895ACB" w:rsidRDefault="00895ACB" w:rsidP="00895AC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895ACB" w:rsidRDefault="00895ACB" w:rsidP="00895AC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Пролетарский, ул. Морская, д. 43</w:t>
            </w:r>
          </w:p>
        </w:tc>
        <w:tc>
          <w:tcPr>
            <w:tcW w:w="2971" w:type="dxa"/>
          </w:tcPr>
          <w:p w:rsidR="00895ACB" w:rsidRDefault="00895ACB" w:rsidP="00895AC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готов</w:t>
            </w:r>
          </w:p>
        </w:tc>
      </w:tr>
    </w:tbl>
    <w:p w:rsidR="00DC1EEB" w:rsidRDefault="00DC1EE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DC1EEB" w:rsidRDefault="004B127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Уровень готовности лица, подлежащего оценке обеспечения готовности: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7225"/>
        <w:gridCol w:w="2976"/>
      </w:tblGrid>
      <w:tr w:rsidR="00DC1EEB">
        <w:tc>
          <w:tcPr>
            <w:tcW w:w="7225" w:type="dxa"/>
            <w:vAlign w:val="center"/>
          </w:tcPr>
          <w:p w:rsidR="00DC1EEB" w:rsidRDefault="004B12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Лицо, подлежащее оценке обеспечения готовности</w:t>
            </w:r>
          </w:p>
        </w:tc>
        <w:tc>
          <w:tcPr>
            <w:tcW w:w="2976" w:type="dxa"/>
            <w:vAlign w:val="center"/>
          </w:tcPr>
          <w:p w:rsidR="00DC1EEB" w:rsidRDefault="004B12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Уровень готовности</w:t>
            </w:r>
          </w:p>
          <w:p w:rsidR="00DC1EEB" w:rsidRDefault="004B12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(готов /</w:t>
            </w:r>
          </w:p>
          <w:p w:rsidR="00DC1EEB" w:rsidRDefault="004B12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готов с условиями /</w:t>
            </w:r>
          </w:p>
          <w:p w:rsidR="00DC1EEB" w:rsidRDefault="004B12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готов)</w:t>
            </w:r>
          </w:p>
        </w:tc>
      </w:tr>
      <w:tr w:rsidR="00DC1EEB">
        <w:trPr>
          <w:trHeight w:val="551"/>
        </w:trPr>
        <w:tc>
          <w:tcPr>
            <w:tcW w:w="7225" w:type="dxa"/>
            <w:vAlign w:val="center"/>
          </w:tcPr>
          <w:p w:rsidR="00DC1EEB" w:rsidRPr="00895ACB" w:rsidRDefault="00895AC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5ACB">
              <w:rPr>
                <w:sz w:val="24"/>
                <w:szCs w:val="24"/>
              </w:rPr>
              <w:t>ООО «Управляющая компания «ОЗАРЕНИЕ»»</w:t>
            </w:r>
          </w:p>
        </w:tc>
        <w:tc>
          <w:tcPr>
            <w:tcW w:w="2976" w:type="dxa"/>
            <w:vAlign w:val="center"/>
          </w:tcPr>
          <w:p w:rsidR="00DC1EEB" w:rsidRDefault="004B12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готов с условиями</w:t>
            </w:r>
          </w:p>
        </w:tc>
      </w:tr>
    </w:tbl>
    <w:p w:rsidR="00DC1EEB" w:rsidRDefault="00DC1EE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DC1EEB" w:rsidRDefault="004B127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DC1EEB" w:rsidRDefault="004B127C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Оценочный лист для расчета индекса готовности к отопительному </w:t>
      </w:r>
      <w:bookmarkStart w:id="0" w:name="_GoBack"/>
      <w:bookmarkEnd w:id="0"/>
      <w:r>
        <w:rPr>
          <w:sz w:val="24"/>
          <w:szCs w:val="24"/>
        </w:rPr>
        <w:t xml:space="preserve">периоду </w:t>
      </w:r>
      <w:r w:rsidR="00895ACB">
        <w:rPr>
          <w:sz w:val="24"/>
          <w:szCs w:val="24"/>
        </w:rPr>
        <w:t xml:space="preserve">№ 1 </w:t>
      </w:r>
      <w:r>
        <w:rPr>
          <w:sz w:val="24"/>
          <w:szCs w:val="24"/>
        </w:rPr>
        <w:t xml:space="preserve">на </w:t>
      </w:r>
      <w:r w:rsidR="00B87686">
        <w:rPr>
          <w:sz w:val="24"/>
          <w:szCs w:val="24"/>
        </w:rPr>
        <w:t>___</w:t>
      </w:r>
      <w:r>
        <w:rPr>
          <w:sz w:val="24"/>
          <w:szCs w:val="24"/>
        </w:rPr>
        <w:t xml:space="preserve"> л. в 1 экз.</w:t>
      </w:r>
    </w:p>
    <w:p w:rsidR="00DC1EEB" w:rsidRDefault="004B127C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Оценочный лист для расчета индекса готовности к отопительному периоду </w:t>
      </w:r>
      <w:r w:rsidR="00895ACB">
        <w:rPr>
          <w:sz w:val="24"/>
          <w:szCs w:val="24"/>
        </w:rPr>
        <w:t>№ 2</w:t>
      </w:r>
      <w:r>
        <w:rPr>
          <w:sz w:val="24"/>
          <w:szCs w:val="24"/>
        </w:rPr>
        <w:t xml:space="preserve"> на </w:t>
      </w:r>
      <w:r w:rsidR="00B87686">
        <w:rPr>
          <w:sz w:val="24"/>
          <w:szCs w:val="24"/>
        </w:rPr>
        <w:t>___</w:t>
      </w:r>
      <w:r>
        <w:rPr>
          <w:sz w:val="24"/>
          <w:szCs w:val="24"/>
        </w:rPr>
        <w:t xml:space="preserve"> л. в 1 экз.</w:t>
      </w:r>
    </w:p>
    <w:p w:rsidR="00DC1EEB" w:rsidRDefault="004B127C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Оценочный лист для расчета индекса готовности к отопительному периоду </w:t>
      </w:r>
      <w:r w:rsidR="00895ACB">
        <w:rPr>
          <w:sz w:val="24"/>
          <w:szCs w:val="24"/>
        </w:rPr>
        <w:t xml:space="preserve">№ 3 </w:t>
      </w:r>
      <w:r>
        <w:rPr>
          <w:sz w:val="24"/>
          <w:szCs w:val="24"/>
        </w:rPr>
        <w:t xml:space="preserve">на </w:t>
      </w:r>
      <w:r w:rsidR="00B87686">
        <w:rPr>
          <w:sz w:val="24"/>
          <w:szCs w:val="24"/>
        </w:rPr>
        <w:t>___</w:t>
      </w:r>
      <w:r>
        <w:rPr>
          <w:sz w:val="24"/>
          <w:szCs w:val="24"/>
        </w:rPr>
        <w:t xml:space="preserve"> л. в 1 экз.</w:t>
      </w:r>
    </w:p>
    <w:p w:rsidR="00895ACB" w:rsidRDefault="00895ACB" w:rsidP="00895ACB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Оценочный лист для расчета индекса готовности к отопительному периоду № 4 на ___ л. в 1 экз.</w:t>
      </w:r>
    </w:p>
    <w:p w:rsidR="00895ACB" w:rsidRDefault="00895ACB" w:rsidP="00895ACB">
      <w:pPr>
        <w:pStyle w:val="a4"/>
        <w:spacing w:after="0" w:line="240" w:lineRule="auto"/>
        <w:rPr>
          <w:sz w:val="24"/>
          <w:szCs w:val="24"/>
        </w:rPr>
      </w:pPr>
    </w:p>
    <w:p w:rsidR="00895ACB" w:rsidRDefault="00895ACB" w:rsidP="00895ACB">
      <w:pPr>
        <w:pStyle w:val="a4"/>
        <w:spacing w:after="0" w:line="240" w:lineRule="auto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2410"/>
        <w:gridCol w:w="2971"/>
      </w:tblGrid>
      <w:tr w:rsidR="00895ACB" w:rsidTr="00F57AB2">
        <w:tc>
          <w:tcPr>
            <w:tcW w:w="4815" w:type="dxa"/>
          </w:tcPr>
          <w:p w:rsidR="00895ACB" w:rsidRDefault="00895ACB" w:rsidP="00F57AB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комиссии:</w:t>
            </w:r>
          </w:p>
          <w:p w:rsidR="00895ACB" w:rsidRDefault="00895ACB" w:rsidP="00F57AB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ОМСУ, Должность</w:t>
            </w:r>
          </w:p>
        </w:tc>
        <w:tc>
          <w:tcPr>
            <w:tcW w:w="2410" w:type="dxa"/>
            <w:vAlign w:val="bottom"/>
          </w:tcPr>
          <w:p w:rsidR="00895ACB" w:rsidRDefault="00895ACB" w:rsidP="00F57AB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  <w:tc>
          <w:tcPr>
            <w:tcW w:w="2971" w:type="dxa"/>
            <w:vAlign w:val="bottom"/>
          </w:tcPr>
          <w:p w:rsidR="00895ACB" w:rsidRDefault="00895ACB" w:rsidP="00F57AB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</w:tr>
      <w:tr w:rsidR="00895ACB" w:rsidTr="00F57AB2">
        <w:tc>
          <w:tcPr>
            <w:tcW w:w="4815" w:type="dxa"/>
          </w:tcPr>
          <w:p w:rsidR="00895ACB" w:rsidRDefault="00895ACB" w:rsidP="00F57A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95ACB" w:rsidRDefault="00895ACB" w:rsidP="00F57A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71" w:type="dxa"/>
          </w:tcPr>
          <w:p w:rsidR="00895ACB" w:rsidRDefault="00895ACB" w:rsidP="00F57A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95ACB" w:rsidTr="00F57AB2">
        <w:tc>
          <w:tcPr>
            <w:tcW w:w="4815" w:type="dxa"/>
          </w:tcPr>
          <w:p w:rsidR="00895ACB" w:rsidRDefault="00895ACB" w:rsidP="00F57AB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председателя комиссии:</w:t>
            </w:r>
          </w:p>
          <w:p w:rsidR="00895ACB" w:rsidRDefault="00895ACB" w:rsidP="00F57AB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ОМСУ, Должность</w:t>
            </w:r>
          </w:p>
        </w:tc>
        <w:tc>
          <w:tcPr>
            <w:tcW w:w="2410" w:type="dxa"/>
            <w:vAlign w:val="bottom"/>
          </w:tcPr>
          <w:p w:rsidR="00895ACB" w:rsidRDefault="00895ACB" w:rsidP="00F57AB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  <w:tc>
          <w:tcPr>
            <w:tcW w:w="2971" w:type="dxa"/>
            <w:vAlign w:val="bottom"/>
          </w:tcPr>
          <w:p w:rsidR="00895ACB" w:rsidRDefault="00895ACB" w:rsidP="00F57AB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</w:tr>
      <w:tr w:rsidR="00895ACB" w:rsidTr="00F57AB2">
        <w:tc>
          <w:tcPr>
            <w:tcW w:w="4815" w:type="dxa"/>
          </w:tcPr>
          <w:p w:rsidR="00895ACB" w:rsidRDefault="00895ACB" w:rsidP="00F57A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95ACB" w:rsidRDefault="00895ACB" w:rsidP="00F57A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71" w:type="dxa"/>
          </w:tcPr>
          <w:p w:rsidR="00895ACB" w:rsidRDefault="00895ACB" w:rsidP="00F57A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95ACB" w:rsidTr="00F57AB2">
        <w:tc>
          <w:tcPr>
            <w:tcW w:w="4815" w:type="dxa"/>
          </w:tcPr>
          <w:p w:rsidR="00895ACB" w:rsidRDefault="00895ACB" w:rsidP="00F57AB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Члены комиссии:</w:t>
            </w:r>
          </w:p>
          <w:p w:rsidR="00895ACB" w:rsidRDefault="00895ACB" w:rsidP="00F57AB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ОМСУ, Должность</w:t>
            </w:r>
          </w:p>
        </w:tc>
        <w:tc>
          <w:tcPr>
            <w:tcW w:w="2410" w:type="dxa"/>
            <w:vAlign w:val="bottom"/>
          </w:tcPr>
          <w:p w:rsidR="00895ACB" w:rsidRDefault="00895ACB" w:rsidP="00F57AB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  <w:tc>
          <w:tcPr>
            <w:tcW w:w="2971" w:type="dxa"/>
            <w:vAlign w:val="bottom"/>
          </w:tcPr>
          <w:p w:rsidR="00895ACB" w:rsidRDefault="00895ACB" w:rsidP="00F57AB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</w:tr>
      <w:tr w:rsidR="00895ACB" w:rsidTr="00F57AB2">
        <w:tc>
          <w:tcPr>
            <w:tcW w:w="4815" w:type="dxa"/>
          </w:tcPr>
          <w:p w:rsidR="00895ACB" w:rsidRDefault="00895ACB" w:rsidP="00F57A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95ACB" w:rsidRDefault="00895ACB" w:rsidP="00F57A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71" w:type="dxa"/>
          </w:tcPr>
          <w:p w:rsidR="00895ACB" w:rsidRDefault="00895ACB" w:rsidP="00F57A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95ACB" w:rsidTr="00F57AB2">
        <w:tc>
          <w:tcPr>
            <w:tcW w:w="4815" w:type="dxa"/>
          </w:tcPr>
          <w:p w:rsidR="00895ACB" w:rsidRDefault="00895ACB" w:rsidP="00F57AB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ОМСУ, Должность</w:t>
            </w:r>
          </w:p>
        </w:tc>
        <w:tc>
          <w:tcPr>
            <w:tcW w:w="2410" w:type="dxa"/>
            <w:vAlign w:val="bottom"/>
          </w:tcPr>
          <w:p w:rsidR="00895ACB" w:rsidRDefault="00895ACB" w:rsidP="00F57AB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  <w:tc>
          <w:tcPr>
            <w:tcW w:w="2971" w:type="dxa"/>
            <w:vAlign w:val="bottom"/>
          </w:tcPr>
          <w:p w:rsidR="00895ACB" w:rsidRDefault="00895ACB" w:rsidP="00F57AB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</w:tr>
      <w:tr w:rsidR="00895ACB" w:rsidTr="00F57AB2">
        <w:tc>
          <w:tcPr>
            <w:tcW w:w="4815" w:type="dxa"/>
          </w:tcPr>
          <w:p w:rsidR="00895ACB" w:rsidRDefault="00895ACB" w:rsidP="00F57A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95ACB" w:rsidRDefault="00895ACB" w:rsidP="00F57A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71" w:type="dxa"/>
          </w:tcPr>
          <w:p w:rsidR="00895ACB" w:rsidRDefault="00895ACB" w:rsidP="00F57A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95ACB" w:rsidTr="00F57AB2">
        <w:tc>
          <w:tcPr>
            <w:tcW w:w="4815" w:type="dxa"/>
          </w:tcPr>
          <w:p w:rsidR="00895ACB" w:rsidRDefault="00895ACB" w:rsidP="00F57AB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ОМСУ, Должность</w:t>
            </w:r>
          </w:p>
        </w:tc>
        <w:tc>
          <w:tcPr>
            <w:tcW w:w="2410" w:type="dxa"/>
            <w:vAlign w:val="bottom"/>
          </w:tcPr>
          <w:p w:rsidR="00895ACB" w:rsidRDefault="00895ACB" w:rsidP="00F57AB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  <w:tc>
          <w:tcPr>
            <w:tcW w:w="2971" w:type="dxa"/>
            <w:vAlign w:val="bottom"/>
          </w:tcPr>
          <w:p w:rsidR="00895ACB" w:rsidRDefault="00895ACB" w:rsidP="00F57AB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</w:tr>
      <w:tr w:rsidR="00895ACB" w:rsidTr="00F57AB2">
        <w:tc>
          <w:tcPr>
            <w:tcW w:w="4815" w:type="dxa"/>
          </w:tcPr>
          <w:p w:rsidR="00895ACB" w:rsidRDefault="00895ACB" w:rsidP="00F57A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95ACB" w:rsidRDefault="00895ACB" w:rsidP="00F57A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71" w:type="dxa"/>
          </w:tcPr>
          <w:p w:rsidR="00895ACB" w:rsidRDefault="00895ACB" w:rsidP="00F57A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95ACB" w:rsidTr="00F57AB2">
        <w:tc>
          <w:tcPr>
            <w:tcW w:w="4815" w:type="dxa"/>
          </w:tcPr>
          <w:p w:rsidR="00895ACB" w:rsidRDefault="00895ACB" w:rsidP="00F57AB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ЕТО в зоне действия СЦТ</w:t>
            </w:r>
          </w:p>
          <w:p w:rsidR="00895ACB" w:rsidRDefault="00895ACB" w:rsidP="00F57AB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  <w:p w:rsidR="00895ACB" w:rsidRDefault="00895ACB" w:rsidP="00F57AB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</w:t>
            </w:r>
          </w:p>
          <w:p w:rsidR="00895ACB" w:rsidRDefault="00895ACB" w:rsidP="00F57AB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МУП «ГКС»</w:t>
            </w:r>
          </w:p>
        </w:tc>
        <w:tc>
          <w:tcPr>
            <w:tcW w:w="2410" w:type="dxa"/>
            <w:vAlign w:val="bottom"/>
          </w:tcPr>
          <w:p w:rsidR="00895ACB" w:rsidRDefault="00895ACB" w:rsidP="00F57AB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  <w:tc>
          <w:tcPr>
            <w:tcW w:w="2971" w:type="dxa"/>
            <w:vAlign w:val="bottom"/>
          </w:tcPr>
          <w:p w:rsidR="00895ACB" w:rsidRDefault="00895ACB" w:rsidP="00F57AB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  <w:p w:rsidR="00895ACB" w:rsidRDefault="00895ACB" w:rsidP="00895AC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В.В. Петров  </w:t>
            </w:r>
          </w:p>
        </w:tc>
      </w:tr>
    </w:tbl>
    <w:p w:rsidR="00895ACB" w:rsidRDefault="00895ACB" w:rsidP="00895ACB">
      <w:pPr>
        <w:spacing w:after="0" w:line="240" w:lineRule="auto"/>
        <w:rPr>
          <w:sz w:val="24"/>
          <w:szCs w:val="24"/>
        </w:rPr>
      </w:pPr>
    </w:p>
    <w:p w:rsidR="00895ACB" w:rsidRDefault="00895ACB" w:rsidP="00895ACB">
      <w:pPr>
        <w:spacing w:after="0" w:line="240" w:lineRule="auto"/>
        <w:ind w:firstLine="709"/>
        <w:rPr>
          <w:sz w:val="24"/>
          <w:szCs w:val="24"/>
        </w:rPr>
      </w:pPr>
    </w:p>
    <w:p w:rsidR="00895ACB" w:rsidRDefault="00895ACB" w:rsidP="00895AC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С актами оценки обеспечения готовности ознакомлен, один экземпляр акта получил: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2410"/>
        <w:gridCol w:w="2971"/>
      </w:tblGrid>
      <w:tr w:rsidR="00895ACB" w:rsidTr="00F57AB2">
        <w:tc>
          <w:tcPr>
            <w:tcW w:w="4815" w:type="dxa"/>
          </w:tcPr>
          <w:p w:rsidR="00895ACB" w:rsidRDefault="00895ACB" w:rsidP="00F57AB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Потребитель</w:t>
            </w:r>
            <w:r w:rsidR="00820427">
              <w:rPr>
                <w:sz w:val="24"/>
                <w:szCs w:val="24"/>
              </w:rPr>
              <w:t>, должность</w:t>
            </w:r>
          </w:p>
          <w:p w:rsidR="00820427" w:rsidRDefault="00820427" w:rsidP="00F57AB2">
            <w:pPr>
              <w:spacing w:after="0" w:line="240" w:lineRule="auto"/>
              <w:rPr>
                <w:sz w:val="24"/>
                <w:szCs w:val="24"/>
              </w:rPr>
            </w:pPr>
          </w:p>
          <w:p w:rsidR="00895ACB" w:rsidRDefault="00895ACB" w:rsidP="00F57AB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</w:t>
            </w:r>
          </w:p>
          <w:p w:rsidR="00895ACB" w:rsidRDefault="00895ACB" w:rsidP="00F57AB2">
            <w:pPr>
              <w:spacing w:after="0" w:line="240" w:lineRule="auto"/>
              <w:rPr>
                <w:sz w:val="24"/>
                <w:szCs w:val="24"/>
              </w:rPr>
            </w:pPr>
            <w:r w:rsidRPr="00895ACB">
              <w:rPr>
                <w:sz w:val="24"/>
                <w:szCs w:val="24"/>
              </w:rPr>
              <w:t>ООО «Управляющая компания «ОЗАРЕНИЕ»»</w:t>
            </w:r>
          </w:p>
        </w:tc>
        <w:tc>
          <w:tcPr>
            <w:tcW w:w="2410" w:type="dxa"/>
            <w:vAlign w:val="bottom"/>
          </w:tcPr>
          <w:p w:rsidR="00895ACB" w:rsidRDefault="00895ACB" w:rsidP="00F57AB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  <w:tc>
          <w:tcPr>
            <w:tcW w:w="2971" w:type="dxa"/>
            <w:vAlign w:val="bottom"/>
          </w:tcPr>
          <w:p w:rsidR="00895ACB" w:rsidRDefault="00895ACB" w:rsidP="00F57AB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  <w:p w:rsidR="00895ACB" w:rsidRDefault="00895ACB" w:rsidP="00A976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В.В. </w:t>
            </w:r>
            <w:r w:rsidR="00A97683">
              <w:rPr>
                <w:sz w:val="24"/>
                <w:szCs w:val="24"/>
              </w:rPr>
              <w:t>Мирный</w:t>
            </w:r>
          </w:p>
        </w:tc>
      </w:tr>
    </w:tbl>
    <w:p w:rsidR="00895ACB" w:rsidRPr="00895ACB" w:rsidRDefault="00895ACB" w:rsidP="00895ACB">
      <w:pPr>
        <w:pStyle w:val="a4"/>
        <w:spacing w:after="0" w:line="240" w:lineRule="auto"/>
        <w:ind w:left="0"/>
        <w:rPr>
          <w:sz w:val="24"/>
          <w:szCs w:val="24"/>
        </w:rPr>
      </w:pPr>
    </w:p>
    <w:p w:rsidR="00DC1EEB" w:rsidRDefault="00DC1EEB" w:rsidP="00895ACB">
      <w:pPr>
        <w:spacing w:after="0" w:line="240" w:lineRule="auto"/>
        <w:rPr>
          <w:sz w:val="24"/>
          <w:szCs w:val="24"/>
        </w:rPr>
      </w:pPr>
    </w:p>
    <w:sectPr w:rsidR="00DC1EEB">
      <w:pgSz w:w="11906" w:h="16838"/>
      <w:pgMar w:top="709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AB6" w:rsidRDefault="00FE5AB6">
      <w:pPr>
        <w:spacing w:line="240" w:lineRule="auto"/>
      </w:pPr>
      <w:r>
        <w:separator/>
      </w:r>
    </w:p>
  </w:endnote>
  <w:endnote w:type="continuationSeparator" w:id="0">
    <w:p w:rsidR="00FE5AB6" w:rsidRDefault="00FE5A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AB6" w:rsidRDefault="00FE5AB6">
      <w:pPr>
        <w:spacing w:after="0"/>
      </w:pPr>
      <w:r>
        <w:separator/>
      </w:r>
    </w:p>
  </w:footnote>
  <w:footnote w:type="continuationSeparator" w:id="0">
    <w:p w:rsidR="00FE5AB6" w:rsidRDefault="00FE5AB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ADBFFE6"/>
    <w:multiLevelType w:val="singleLevel"/>
    <w:tmpl w:val="FADBFFE6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406AE"/>
    <w:rsid w:val="000667C3"/>
    <w:rsid w:val="00084553"/>
    <w:rsid w:val="00106735"/>
    <w:rsid w:val="00122183"/>
    <w:rsid w:val="001240CA"/>
    <w:rsid w:val="00144E70"/>
    <w:rsid w:val="00162D0D"/>
    <w:rsid w:val="001C15D1"/>
    <w:rsid w:val="001F2C3C"/>
    <w:rsid w:val="001F307A"/>
    <w:rsid w:val="00205B43"/>
    <w:rsid w:val="002178BF"/>
    <w:rsid w:val="00302C11"/>
    <w:rsid w:val="00307D14"/>
    <w:rsid w:val="0031793D"/>
    <w:rsid w:val="00324A8C"/>
    <w:rsid w:val="00393AAC"/>
    <w:rsid w:val="003D65F9"/>
    <w:rsid w:val="003D7418"/>
    <w:rsid w:val="004235E3"/>
    <w:rsid w:val="004523E4"/>
    <w:rsid w:val="004B127C"/>
    <w:rsid w:val="004C4E09"/>
    <w:rsid w:val="004D5ED7"/>
    <w:rsid w:val="004F41AD"/>
    <w:rsid w:val="004F7EE9"/>
    <w:rsid w:val="00510270"/>
    <w:rsid w:val="005C3AED"/>
    <w:rsid w:val="00605122"/>
    <w:rsid w:val="00676DE4"/>
    <w:rsid w:val="00680667"/>
    <w:rsid w:val="00760DF9"/>
    <w:rsid w:val="007907EE"/>
    <w:rsid w:val="007A08A7"/>
    <w:rsid w:val="007B5A9B"/>
    <w:rsid w:val="00803E87"/>
    <w:rsid w:val="00820427"/>
    <w:rsid w:val="00873667"/>
    <w:rsid w:val="00895ACB"/>
    <w:rsid w:val="00A414FA"/>
    <w:rsid w:val="00A53923"/>
    <w:rsid w:val="00A97683"/>
    <w:rsid w:val="00AA75FB"/>
    <w:rsid w:val="00AE5877"/>
    <w:rsid w:val="00B432B9"/>
    <w:rsid w:val="00B87686"/>
    <w:rsid w:val="00D13238"/>
    <w:rsid w:val="00DC1EEB"/>
    <w:rsid w:val="00E03629"/>
    <w:rsid w:val="00E14ECB"/>
    <w:rsid w:val="00E27A3F"/>
    <w:rsid w:val="00E36FF8"/>
    <w:rsid w:val="00E67E57"/>
    <w:rsid w:val="00E87A6B"/>
    <w:rsid w:val="00EF095C"/>
    <w:rsid w:val="00EF5E1F"/>
    <w:rsid w:val="00F52232"/>
    <w:rsid w:val="00F77553"/>
    <w:rsid w:val="00FC5D98"/>
    <w:rsid w:val="00FE5AB6"/>
    <w:rsid w:val="00FF5DE3"/>
    <w:rsid w:val="25F5354F"/>
    <w:rsid w:val="2FCD0D49"/>
    <w:rsid w:val="47D97577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B887E"/>
  <w15:docId w15:val="{DF22C9D3-D12D-4D8A-B0C1-40C61779C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rsid w:val="00895A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19</cp:revision>
  <dcterms:created xsi:type="dcterms:W3CDTF">2024-12-11T04:47:00Z</dcterms:created>
  <dcterms:modified xsi:type="dcterms:W3CDTF">2024-12-22T10:26:00Z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